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6763" w14:textId="77777777" w:rsidR="00731966" w:rsidRDefault="00E36A82" w:rsidP="00731966">
      <w:r>
        <w:t xml:space="preserve">Plunging </w:t>
      </w:r>
      <w:proofErr w:type="gramStart"/>
      <w:r>
        <w:t>Int</w:t>
      </w:r>
      <w:r w:rsidR="006C6832">
        <w:t>o</w:t>
      </w:r>
      <w:proofErr w:type="gramEnd"/>
      <w:r w:rsidR="006C6832">
        <w:t xml:space="preserve"> </w:t>
      </w:r>
      <w:proofErr w:type="spellStart"/>
      <w:r w:rsidR="006C6832">
        <w:t>Mutue</w:t>
      </w:r>
      <w:r w:rsidR="00731966">
        <w:t>l</w:t>
      </w:r>
      <w:proofErr w:type="spellEnd"/>
      <w:r w:rsidR="00731966">
        <w:t xml:space="preserve"> Pools</w:t>
      </w:r>
    </w:p>
    <w:p w14:paraId="03C53B7A" w14:textId="77777777" w:rsidR="00731966" w:rsidRDefault="00731966" w:rsidP="00731966">
      <w:proofErr w:type="spellStart"/>
      <w:r>
        <w:t>Arrogate’s</w:t>
      </w:r>
      <w:proofErr w:type="spellEnd"/>
      <w:r>
        <w:t xml:space="preserve"> TVG San Diego Handicap and Delaware’s 9th race on August 10 had unusual commonalities.  Both had “plungers” swelling betting pools dramatically, with an outsize 94% of the show pool bet on Arrogate.  At Delaware, Paddy’s Day went one up on Arrogate in two respects, drawing 98% of</w:t>
      </w:r>
      <w:r w:rsidR="006C6832">
        <w:t xml:space="preserve"> place</w:t>
      </w:r>
      <w:r>
        <w:t xml:space="preserve"> money, and winning by 20 lengths.  The different outcomes illustrate the extremes that bettors and racetracks encounter.  The Del Mar folks were pleased to pay out </w:t>
      </w:r>
      <w:r w:rsidR="006C6832">
        <w:t>boxcar show figures</w:t>
      </w:r>
      <w:r>
        <w:t xml:space="preserve">.  Had Arrogate </w:t>
      </w:r>
      <w:r w:rsidRPr="00DD01C6">
        <w:t>run third or better</w:t>
      </w:r>
      <w:r>
        <w:t xml:space="preserve">, paying $2.10 per $2 bet, that 5% minimum return on the $1.32 million bet on show tickets from a show pool of $1.4 million would have had </w:t>
      </w:r>
      <w:proofErr w:type="spellStart"/>
      <w:r>
        <w:t>show</w:t>
      </w:r>
      <w:proofErr w:type="spellEnd"/>
      <w:r>
        <w:t xml:space="preserve"> payouts exceeding the show pool.  Instead, </w:t>
      </w:r>
      <w:proofErr w:type="spellStart"/>
      <w:r>
        <w:t>Arrogate’s</w:t>
      </w:r>
      <w:proofErr w:type="spellEnd"/>
      <w:r>
        <w:t xml:space="preserve"> fourth-place finish meant the bet-takers retained the standard 15.43% takeout on show bets, so approximately $216,000. </w:t>
      </w:r>
    </w:p>
    <w:p w14:paraId="40876A32" w14:textId="77777777" w:rsidR="00731966" w:rsidRDefault="00731966" w:rsidP="00731966">
      <w:r>
        <w:t>At Delaware, the plungers who bet 98% of a place pool of $464,932 on Paddy’s Day got back $478,312, and an additional $5</w:t>
      </w:r>
      <w:r w:rsidR="006C6832">
        <w:t>,</w:t>
      </w:r>
      <w:r>
        <w:t xml:space="preserve">097 was paid on the place horse.  The Treasurer’s office at Delaware Park couldn’t have been a happy place, having seen place bettors get back $23,000 more than they bet.  David </w:t>
      </w:r>
      <w:proofErr w:type="spellStart"/>
      <w:r>
        <w:t>Scheing</w:t>
      </w:r>
      <w:proofErr w:type="spellEnd"/>
      <w:r>
        <w:t xml:space="preserve">, VP of Wagering and Simulcast Operations at the Maryland Jockey Club, sees negative pools more frequently now than in years past, but calculates that their financial impact to Laurel and </w:t>
      </w:r>
      <w:proofErr w:type="spellStart"/>
      <w:r>
        <w:t>Pimlico</w:t>
      </w:r>
      <w:proofErr w:type="spellEnd"/>
      <w:r>
        <w:t xml:space="preserve"> remains virtually immaterial, in part because of loss sharing agreements.  Delaware Park most likely has similar agreements in place that mitigated its losses on Paddy’s Day.</w:t>
      </w:r>
    </w:p>
    <w:p w14:paraId="2601E6D1" w14:textId="77777777" w:rsidR="00731966" w:rsidRDefault="006C6832" w:rsidP="00731966">
      <w:r>
        <w:t>P</w:t>
      </w:r>
      <w:r w:rsidR="00731966">
        <w:t xml:space="preserve">lungers have been around </w:t>
      </w:r>
      <w:proofErr w:type="gramStart"/>
      <w:r w:rsidR="00731966">
        <w:t>as long as</w:t>
      </w:r>
      <w:proofErr w:type="gramEnd"/>
      <w:r w:rsidR="00731966">
        <w:t xml:space="preserve"> there has been pari-mutuel betting.  Tracks sometimes allow only win or win/place betting in trying to balance the plusses arising from plunging tactics (bigger pools</w:t>
      </w:r>
      <w:r>
        <w:t>--</w:t>
      </w:r>
      <w:r w:rsidR="00731966">
        <w:t xml:space="preserve">the Delaware </w:t>
      </w:r>
      <w:r>
        <w:t>place pool was 100 times normal--</w:t>
      </w:r>
      <w:r w:rsidR="00731966">
        <w:t xml:space="preserve">so more takeout when the favorite runs out) against the minuses (negative </w:t>
      </w:r>
      <w:proofErr w:type="spellStart"/>
      <w:r w:rsidR="00731966">
        <w:t>takeouts</w:t>
      </w:r>
      <w:proofErr w:type="spellEnd"/>
      <w:r w:rsidR="00731966">
        <w:t xml:space="preserve"> that can approach 5%).  Delaware did disallow show betting on Paddy’s Day’s race</w:t>
      </w:r>
      <w:r>
        <w:t xml:space="preserve">.  Tracks always potentially </w:t>
      </w:r>
      <w:r w:rsidR="00731966">
        <w:t>face two variations of an “adverse selection” problem</w:t>
      </w:r>
      <w:r>
        <w:t>: 1) b</w:t>
      </w:r>
      <w:r w:rsidR="00731966">
        <w:t>ettors may have better information than tracks about a favorite’s prospects</w:t>
      </w:r>
      <w:r>
        <w:t>, and 2) i</w:t>
      </w:r>
      <w:r w:rsidR="00731966">
        <w:t>n cases where the percentage bet on the favorite is in the high 90s, bettors can sometimes arbitrage the pools so that they are guaranteed to profit.</w:t>
      </w:r>
      <w:r>
        <w:t xml:space="preserve">  </w:t>
      </w:r>
      <w:proofErr w:type="gramStart"/>
      <w:r w:rsidR="00BE2B07">
        <w:t>Certainly</w:t>
      </w:r>
      <w:proofErr w:type="gramEnd"/>
      <w:r w:rsidR="00BE2B07">
        <w:t xml:space="preserve"> t</w:t>
      </w:r>
      <w:r>
        <w:t xml:space="preserve">he latter </w:t>
      </w:r>
      <w:r w:rsidR="00BE2B07">
        <w:t xml:space="preserve">possibility </w:t>
      </w:r>
      <w:r>
        <w:t>occurred</w:t>
      </w:r>
      <w:r w:rsidR="00731966">
        <w:t xml:space="preserve"> in the Delaware case, where the following strategy would have generated better </w:t>
      </w:r>
      <w:r w:rsidR="00BE2B07">
        <w:t xml:space="preserve">than </w:t>
      </w:r>
      <w:r w:rsidR="00731966">
        <w:t xml:space="preserve">a 3% return regardless of the order of finish.  </w:t>
      </w:r>
    </w:p>
    <w:p w14:paraId="3200B3EC" w14:textId="77777777" w:rsidR="00731966" w:rsidRDefault="00731966" w:rsidP="00731966">
      <w:r>
        <w:t>The actual Delaware pools are shown on RLLosey.com.  Similar round numbers below make the math easier. If you had place bets of $</w:t>
      </w:r>
      <w:r w:rsidRPr="00DD01C6">
        <w:t>470</w:t>
      </w:r>
      <w:r>
        <w:t xml:space="preserve"> on Paddy’s Day, $4 each on LS1 and LS4, and $2 each on LS2 and LS3 ($482 total), and Paddy’s Day ran one or two (he did), you would earn the minimum $2.10 on each of the 235 Paddy’s Day place tickets (so $493.50) plus at least another $4.20 on your long shot bets, so $497.70 on total bets of $482.  Your profit is $15.70 and your ROI is 3.25%.  Had two long shots run 1-2 your ROI (see calculations on RLLosey.com) would have been 3.32%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314"/>
        <w:gridCol w:w="1260"/>
        <w:gridCol w:w="1260"/>
        <w:gridCol w:w="1260"/>
        <w:gridCol w:w="1350"/>
        <w:gridCol w:w="1170"/>
      </w:tblGrid>
      <w:tr w:rsidR="00731966" w14:paraId="6F54A332" w14:textId="77777777" w:rsidTr="00270AFB">
        <w:tc>
          <w:tcPr>
            <w:tcW w:w="1558" w:type="dxa"/>
          </w:tcPr>
          <w:p w14:paraId="60032FF6" w14:textId="77777777" w:rsidR="00731966" w:rsidRDefault="00731966" w:rsidP="00270AFB">
            <w:r>
              <w:t>Horse</w:t>
            </w:r>
          </w:p>
        </w:tc>
        <w:tc>
          <w:tcPr>
            <w:tcW w:w="1314" w:type="dxa"/>
          </w:tcPr>
          <w:p w14:paraId="7553D84A" w14:textId="77777777" w:rsidR="00731966" w:rsidRDefault="00731966" w:rsidP="00270AFB">
            <w:r>
              <w:t>Paddy’s Day</w:t>
            </w:r>
          </w:p>
        </w:tc>
        <w:tc>
          <w:tcPr>
            <w:tcW w:w="1260" w:type="dxa"/>
          </w:tcPr>
          <w:p w14:paraId="2C9D8C9D" w14:textId="77777777" w:rsidR="00731966" w:rsidRDefault="00731966" w:rsidP="00270AFB">
            <w:r>
              <w:t>Long Shot1</w:t>
            </w:r>
          </w:p>
        </w:tc>
        <w:tc>
          <w:tcPr>
            <w:tcW w:w="1260" w:type="dxa"/>
          </w:tcPr>
          <w:p w14:paraId="33283515" w14:textId="77777777" w:rsidR="00731966" w:rsidRDefault="00731966" w:rsidP="00270AFB">
            <w:r>
              <w:t>Long Shot2</w:t>
            </w:r>
          </w:p>
        </w:tc>
        <w:tc>
          <w:tcPr>
            <w:tcW w:w="1260" w:type="dxa"/>
          </w:tcPr>
          <w:p w14:paraId="28893C80" w14:textId="77777777" w:rsidR="00731966" w:rsidRDefault="00731966" w:rsidP="00270AFB">
            <w:r>
              <w:t>Long Shot3</w:t>
            </w:r>
          </w:p>
        </w:tc>
        <w:tc>
          <w:tcPr>
            <w:tcW w:w="1350" w:type="dxa"/>
          </w:tcPr>
          <w:p w14:paraId="33E2B41F" w14:textId="77777777" w:rsidR="00731966" w:rsidRDefault="00731966" w:rsidP="00270AFB">
            <w:r>
              <w:t>Long Shot 4</w:t>
            </w:r>
          </w:p>
        </w:tc>
        <w:tc>
          <w:tcPr>
            <w:tcW w:w="1170" w:type="dxa"/>
          </w:tcPr>
          <w:p w14:paraId="1B24D6E4" w14:textId="77777777" w:rsidR="00731966" w:rsidRDefault="00731966" w:rsidP="00270AFB">
            <w:r>
              <w:t>Total Pool</w:t>
            </w:r>
          </w:p>
        </w:tc>
      </w:tr>
      <w:tr w:rsidR="00731966" w14:paraId="640EA5ED" w14:textId="77777777" w:rsidTr="00270AFB">
        <w:tc>
          <w:tcPr>
            <w:tcW w:w="1558" w:type="dxa"/>
          </w:tcPr>
          <w:p w14:paraId="1D05A21D" w14:textId="77777777" w:rsidR="00731966" w:rsidRDefault="00731966" w:rsidP="00270AFB">
            <w:r>
              <w:t>Place Pool</w:t>
            </w:r>
          </w:p>
        </w:tc>
        <w:tc>
          <w:tcPr>
            <w:tcW w:w="1314" w:type="dxa"/>
          </w:tcPr>
          <w:p w14:paraId="7C28EA34" w14:textId="77777777" w:rsidR="00731966" w:rsidRDefault="00731966" w:rsidP="00270AFB">
            <w:r>
              <w:t>441,000</w:t>
            </w:r>
          </w:p>
        </w:tc>
        <w:tc>
          <w:tcPr>
            <w:tcW w:w="1260" w:type="dxa"/>
          </w:tcPr>
          <w:p w14:paraId="48ADCB85" w14:textId="77777777" w:rsidR="00731966" w:rsidRDefault="00731966" w:rsidP="00270AFB">
            <w:r>
              <w:t>3,000</w:t>
            </w:r>
          </w:p>
        </w:tc>
        <w:tc>
          <w:tcPr>
            <w:tcW w:w="1260" w:type="dxa"/>
          </w:tcPr>
          <w:p w14:paraId="4E658641" w14:textId="77777777" w:rsidR="00731966" w:rsidRDefault="00731966" w:rsidP="00270AFB">
            <w:r>
              <w:t>1,500</w:t>
            </w:r>
          </w:p>
        </w:tc>
        <w:tc>
          <w:tcPr>
            <w:tcW w:w="1260" w:type="dxa"/>
          </w:tcPr>
          <w:p w14:paraId="27DC5CC2" w14:textId="77777777" w:rsidR="00731966" w:rsidRDefault="00731966" w:rsidP="00270AFB">
            <w:r>
              <w:t>1,500</w:t>
            </w:r>
          </w:p>
        </w:tc>
        <w:tc>
          <w:tcPr>
            <w:tcW w:w="1350" w:type="dxa"/>
          </w:tcPr>
          <w:p w14:paraId="4BDF3C97" w14:textId="77777777" w:rsidR="00731966" w:rsidRDefault="00731966" w:rsidP="00270AFB">
            <w:r>
              <w:t>3,000</w:t>
            </w:r>
          </w:p>
        </w:tc>
        <w:tc>
          <w:tcPr>
            <w:tcW w:w="1170" w:type="dxa"/>
          </w:tcPr>
          <w:p w14:paraId="4E245CF3" w14:textId="77777777" w:rsidR="00731966" w:rsidRDefault="00731966" w:rsidP="00270AFB">
            <w:r>
              <w:t>450,000</w:t>
            </w:r>
          </w:p>
        </w:tc>
      </w:tr>
    </w:tbl>
    <w:p w14:paraId="21005229" w14:textId="77777777" w:rsidR="00A23BB5" w:rsidRDefault="00A23BB5"/>
    <w:p w14:paraId="245CB94D" w14:textId="77777777" w:rsidR="00BE2B07" w:rsidRDefault="00BE2B07">
      <w:r w:rsidRPr="00BE2B07">
        <w:rPr>
          <w:color w:val="FF0000"/>
        </w:rPr>
        <w:t>526 words to this point</w:t>
      </w:r>
      <w:r>
        <w:t>.  Claire/Mary – FYI, the calculations for the payoffs if Paddy’s Day had run 3</w:t>
      </w:r>
      <w:r w:rsidRPr="00BE2B07">
        <w:rPr>
          <w:vertAlign w:val="superscript"/>
        </w:rPr>
        <w:t>rd</w:t>
      </w:r>
      <w:r>
        <w:t xml:space="preserve"> or worse follow.  I figure that 526 words is about my limit.</w:t>
      </w:r>
      <w:bookmarkStart w:id="0" w:name="_GoBack"/>
      <w:bookmarkEnd w:id="0"/>
    </w:p>
    <w:p w14:paraId="143D809D" w14:textId="77777777" w:rsidR="00BE2B07" w:rsidRDefault="00BE2B07"/>
    <w:sectPr w:rsidR="00BE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66"/>
    <w:rsid w:val="00284771"/>
    <w:rsid w:val="006C6832"/>
    <w:rsid w:val="00731966"/>
    <w:rsid w:val="00A23BB5"/>
    <w:rsid w:val="00BE2B07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67BA"/>
  <w15:chartTrackingRefBased/>
  <w15:docId w15:val="{63F045BA-401B-4AFC-B045-A2C17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losey</dc:creator>
  <cp:keywords/>
  <dc:description/>
  <cp:lastModifiedBy>robert losey</cp:lastModifiedBy>
  <cp:revision>2</cp:revision>
  <dcterms:created xsi:type="dcterms:W3CDTF">2017-08-19T01:54:00Z</dcterms:created>
  <dcterms:modified xsi:type="dcterms:W3CDTF">2017-08-19T01:54:00Z</dcterms:modified>
</cp:coreProperties>
</file>