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539AA" w14:textId="77777777" w:rsidR="00DC3667" w:rsidRDefault="00F73290">
      <w:pPr>
        <w:pStyle w:val="Default"/>
        <w:spacing w:line="480" w:lineRule="auto"/>
        <w:jc w:val="center"/>
        <w:rPr>
          <w:rFonts w:ascii="Times New Roman" w:eastAsia="Times New Roman" w:hAnsi="Times New Roman" w:cs="Times New Roman"/>
          <w:b/>
          <w:bCs/>
          <w:color w:val="222222"/>
          <w:sz w:val="24"/>
          <w:szCs w:val="24"/>
          <w:shd w:val="clear" w:color="auto" w:fill="FFFFFF"/>
        </w:rPr>
      </w:pPr>
      <w:r>
        <w:rPr>
          <w:rFonts w:ascii="Times New Roman" w:hAnsi="Times New Roman"/>
          <w:b/>
          <w:bCs/>
          <w:color w:val="222222"/>
          <w:sz w:val="24"/>
          <w:szCs w:val="24"/>
          <w:shd w:val="clear" w:color="auto" w:fill="FFFFFF"/>
        </w:rPr>
        <w:t>Some Economic Aspects of Yearling Sales</w:t>
      </w:r>
    </w:p>
    <w:p w14:paraId="67322717" w14:textId="775F420D" w:rsidR="00DC3667" w:rsidRDefault="00F623D5" w:rsidP="0009206C">
      <w:pPr>
        <w:pStyle w:val="Default"/>
        <w:spacing w:line="360" w:lineRule="auto"/>
        <w:jc w:val="center"/>
        <w:rPr>
          <w:rFonts w:ascii="Times New Roman" w:hAnsi="Times New Roman"/>
          <w:b/>
          <w:bCs/>
          <w:i/>
          <w:iCs/>
          <w:color w:val="222222"/>
          <w:sz w:val="24"/>
          <w:szCs w:val="24"/>
          <w:shd w:val="clear" w:color="auto" w:fill="FFFFFF"/>
        </w:rPr>
      </w:pPr>
      <w:r>
        <w:rPr>
          <w:rFonts w:ascii="Times New Roman" w:hAnsi="Times New Roman"/>
          <w:b/>
          <w:bCs/>
          <w:i/>
          <w:iCs/>
          <w:color w:val="222222"/>
          <w:sz w:val="24"/>
          <w:szCs w:val="24"/>
          <w:shd w:val="clear" w:color="auto" w:fill="FFFFFF"/>
        </w:rPr>
        <w:t>by Robert L. Losey and Avory Xu</w:t>
      </w:r>
      <w:r w:rsidR="00F73290">
        <w:rPr>
          <w:rFonts w:ascii="Times New Roman" w:hAnsi="Times New Roman"/>
          <w:b/>
          <w:bCs/>
          <w:i/>
          <w:iCs/>
          <w:color w:val="222222"/>
          <w:sz w:val="24"/>
          <w:szCs w:val="24"/>
          <w:shd w:val="clear" w:color="auto" w:fill="FFFFFF"/>
        </w:rPr>
        <w:t xml:space="preserve"> </w:t>
      </w:r>
    </w:p>
    <w:p w14:paraId="1C75D553" w14:textId="34CEF106" w:rsidR="0009206C" w:rsidRDefault="0009206C" w:rsidP="0009206C">
      <w:pPr>
        <w:pStyle w:val="Default"/>
        <w:spacing w:line="360" w:lineRule="auto"/>
        <w:jc w:val="center"/>
        <w:rPr>
          <w:rFonts w:ascii="Times New Roman" w:eastAsia="Times New Roman" w:hAnsi="Times New Roman" w:cs="Times New Roman"/>
          <w:b/>
          <w:bCs/>
          <w:i/>
          <w:iCs/>
          <w:color w:val="222222"/>
          <w:sz w:val="24"/>
          <w:szCs w:val="24"/>
          <w:shd w:val="clear" w:color="auto" w:fill="FFFFFF"/>
        </w:rPr>
      </w:pPr>
      <w:r>
        <w:rPr>
          <w:rFonts w:ascii="Times New Roman" w:eastAsia="Times New Roman" w:hAnsi="Times New Roman" w:cs="Times New Roman"/>
          <w:b/>
          <w:bCs/>
          <w:i/>
          <w:iCs/>
          <w:color w:val="222222"/>
          <w:sz w:val="24"/>
          <w:szCs w:val="24"/>
          <w:shd w:val="clear" w:color="auto" w:fill="FFFFFF"/>
        </w:rPr>
        <w:t>October 2017</w:t>
      </w:r>
      <w:bookmarkStart w:id="0" w:name="_GoBack"/>
      <w:bookmarkEnd w:id="0"/>
    </w:p>
    <w:p w14:paraId="0A1292C6" w14:textId="77777777" w:rsidR="00DC3667" w:rsidRDefault="00F73290">
      <w:pPr>
        <w:pStyle w:val="Default"/>
        <w:spacing w:line="480" w:lineRule="auto"/>
        <w:jc w:val="center"/>
        <w:rPr>
          <w:rFonts w:ascii="Times New Roman" w:eastAsia="Times New Roman" w:hAnsi="Times New Roman" w:cs="Times New Roman"/>
          <w:b/>
          <w:bCs/>
          <w:i/>
          <w:iCs/>
          <w:color w:val="222222"/>
          <w:sz w:val="24"/>
          <w:szCs w:val="24"/>
          <w:shd w:val="clear" w:color="auto" w:fill="FFFFFF"/>
        </w:rPr>
      </w:pPr>
      <w:r>
        <w:rPr>
          <w:rFonts w:ascii="Times New Roman" w:hAnsi="Times New Roman"/>
          <w:b/>
          <w:bCs/>
          <w:i/>
          <w:iCs/>
          <w:color w:val="222222"/>
          <w:sz w:val="24"/>
          <w:szCs w:val="24"/>
          <w:shd w:val="clear" w:color="auto" w:fill="FFFFFF"/>
        </w:rPr>
        <w:t>Introduction</w:t>
      </w:r>
    </w:p>
    <w:p w14:paraId="05955B3F" w14:textId="0525EECF" w:rsidR="00DC3667" w:rsidRDefault="00000904">
      <w:pPr>
        <w:pStyle w:val="Default"/>
        <w:spacing w:line="360" w:lineRule="auto"/>
        <w:rPr>
          <w:rFonts w:ascii="Times New Roman" w:eastAsia="Times New Roman" w:hAnsi="Times New Roman" w:cs="Times New Roman"/>
          <w:i/>
          <w:iCs/>
          <w:color w:val="222222"/>
          <w:sz w:val="24"/>
          <w:szCs w:val="24"/>
          <w:shd w:val="clear" w:color="auto" w:fill="FFFFFF"/>
        </w:rPr>
      </w:pPr>
      <w:r>
        <w:rPr>
          <w:rFonts w:ascii="Times New Roman" w:hAnsi="Times New Roman"/>
          <w:i/>
          <w:iCs/>
          <w:color w:val="222222"/>
          <w:sz w:val="24"/>
          <w:szCs w:val="24"/>
          <w:shd w:val="clear" w:color="auto" w:fill="FFFFFF"/>
        </w:rPr>
        <w:t>This paper analyses two</w:t>
      </w:r>
      <w:r w:rsidR="00F73290">
        <w:rPr>
          <w:rFonts w:ascii="Times New Roman" w:hAnsi="Times New Roman"/>
          <w:i/>
          <w:iCs/>
          <w:color w:val="222222"/>
          <w:sz w:val="24"/>
          <w:szCs w:val="24"/>
          <w:shd w:val="clear" w:color="auto" w:fill="FFFFFF"/>
        </w:rPr>
        <w:t xml:space="preserve"> aspects of the economics of auction markets for Thoroughbred racing prospects.  Data from the 2016 Keeneland September Yearling (one-year-old racing prospects) Sale is reviewed in analyzing 1) prices of colts vs. prices of fillies, </w:t>
      </w:r>
      <w:r w:rsidR="0092137D">
        <w:rPr>
          <w:rFonts w:ascii="Times New Roman" w:hAnsi="Times New Roman"/>
          <w:i/>
          <w:iCs/>
          <w:color w:val="222222"/>
          <w:sz w:val="24"/>
          <w:szCs w:val="24"/>
          <w:shd w:val="clear" w:color="auto" w:fill="FFFFFF"/>
        </w:rPr>
        <w:t xml:space="preserve">and </w:t>
      </w:r>
      <w:r w:rsidR="00F73290">
        <w:rPr>
          <w:rFonts w:ascii="Times New Roman" w:hAnsi="Times New Roman"/>
          <w:i/>
          <w:iCs/>
          <w:color w:val="222222"/>
          <w:sz w:val="24"/>
          <w:szCs w:val="24"/>
          <w:shd w:val="clear" w:color="auto" w:fill="FFFFFF"/>
        </w:rPr>
        <w:t>2) effects of birthdate on prices</w:t>
      </w:r>
      <w:r w:rsidR="0092137D">
        <w:rPr>
          <w:rFonts w:ascii="Times New Roman" w:hAnsi="Times New Roman"/>
          <w:i/>
          <w:iCs/>
          <w:color w:val="222222"/>
          <w:sz w:val="24"/>
          <w:szCs w:val="24"/>
          <w:shd w:val="clear" w:color="auto" w:fill="FFFFFF"/>
        </w:rPr>
        <w:t>.</w:t>
      </w:r>
      <w:r w:rsidR="00F73290">
        <w:rPr>
          <w:rFonts w:ascii="Times New Roman" w:hAnsi="Times New Roman"/>
          <w:i/>
          <w:iCs/>
          <w:color w:val="222222"/>
          <w:sz w:val="24"/>
          <w:szCs w:val="24"/>
          <w:shd w:val="clear" w:color="auto" w:fill="FFFFFF"/>
        </w:rPr>
        <w:t xml:space="preserve"> </w:t>
      </w:r>
    </w:p>
    <w:p w14:paraId="4DDA44E5" w14:textId="77777777" w:rsidR="00DC3667" w:rsidRDefault="00DC3667">
      <w:pPr>
        <w:pStyle w:val="Default"/>
        <w:spacing w:line="360" w:lineRule="auto"/>
        <w:rPr>
          <w:rFonts w:ascii="Times New Roman" w:eastAsia="Times New Roman" w:hAnsi="Times New Roman" w:cs="Times New Roman"/>
          <w:i/>
          <w:iCs/>
          <w:color w:val="222222"/>
          <w:sz w:val="24"/>
          <w:szCs w:val="24"/>
          <w:shd w:val="clear" w:color="auto" w:fill="FFFFFF"/>
        </w:rPr>
      </w:pPr>
    </w:p>
    <w:p w14:paraId="4991EA32" w14:textId="77777777" w:rsidR="00DC3667" w:rsidRDefault="00F73290">
      <w:pPr>
        <w:pStyle w:val="Default"/>
        <w:spacing w:line="480" w:lineRule="auto"/>
        <w:jc w:val="center"/>
        <w:rPr>
          <w:rFonts w:ascii="Times New Roman" w:eastAsia="Times New Roman" w:hAnsi="Times New Roman" w:cs="Times New Roman"/>
          <w:b/>
          <w:bCs/>
          <w:color w:val="222222"/>
          <w:sz w:val="24"/>
          <w:szCs w:val="24"/>
          <w:shd w:val="clear" w:color="auto" w:fill="FFFFFF"/>
        </w:rPr>
      </w:pPr>
      <w:r>
        <w:rPr>
          <w:rFonts w:ascii="Times New Roman" w:hAnsi="Times New Roman"/>
          <w:b/>
          <w:bCs/>
          <w:color w:val="222222"/>
          <w:sz w:val="24"/>
          <w:szCs w:val="24"/>
          <w:shd w:val="clear" w:color="auto" w:fill="FFFFFF"/>
        </w:rPr>
        <w:t>Relative Prices of Colts vs. Fillies</w:t>
      </w:r>
    </w:p>
    <w:p w14:paraId="7DD2544E" w14:textId="77777777" w:rsidR="00DC3667" w:rsidRDefault="00F73290">
      <w:pPr>
        <w:pStyle w:val="Default"/>
        <w:spacing w:line="480" w:lineRule="auto"/>
        <w:rPr>
          <w:rFonts w:ascii="Times New Roman" w:eastAsia="Times New Roman" w:hAnsi="Times New Roman" w:cs="Times New Roman"/>
          <w:color w:val="222222"/>
          <w:sz w:val="24"/>
          <w:szCs w:val="24"/>
          <w:shd w:val="clear" w:color="auto" w:fill="FFFFFF"/>
        </w:rPr>
      </w:pPr>
      <w:r>
        <w:rPr>
          <w:rFonts w:ascii="Times New Roman" w:hAnsi="Times New Roman"/>
          <w:color w:val="222222"/>
          <w:sz w:val="24"/>
          <w:szCs w:val="24"/>
          <w:shd w:val="clear" w:color="auto" w:fill="FFFFFF"/>
        </w:rPr>
        <w:t>Though there are multiple factors that affect the prices of Thoroughbred yearlings, two factors are most important.</w:t>
      </w:r>
      <w:r w:rsidR="00A31B77">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 D</w:t>
      </w:r>
      <w:r>
        <w:rPr>
          <w:rFonts w:ascii="Times New Roman" w:hAnsi="Times New Roman"/>
          <w:color w:val="222222"/>
          <w:sz w:val="24"/>
          <w:szCs w:val="24"/>
          <w:shd w:val="clear" w:color="auto" w:fill="FFFFFF"/>
          <w:lang w:val="fr-FR"/>
        </w:rPr>
        <w:t>emand</w:t>
      </w:r>
      <w:r>
        <w:rPr>
          <w:rFonts w:ascii="Times New Roman" w:hAnsi="Times New Roman"/>
          <w:color w:val="222222"/>
          <w:sz w:val="24"/>
          <w:szCs w:val="24"/>
          <w:shd w:val="clear" w:color="auto" w:fill="FFFFFF"/>
        </w:rPr>
        <w:t xml:space="preserve"> from buyers is based primarily on a yearling's potential returns as a racehorse (including the “psychic returns” owners receive from racing) and on the yearling's future residual value for breeding purposes.</w:t>
      </w:r>
    </w:p>
    <w:p w14:paraId="08F933DE" w14:textId="77777777" w:rsidR="00DC3667" w:rsidRDefault="00F73290">
      <w:pPr>
        <w:pStyle w:val="Default"/>
        <w:spacing w:line="480" w:lineRule="auto"/>
        <w:rPr>
          <w:rFonts w:ascii="Times New Roman" w:eastAsia="Times New Roman" w:hAnsi="Times New Roman" w:cs="Times New Roman"/>
          <w:color w:val="222222"/>
          <w:sz w:val="24"/>
          <w:szCs w:val="24"/>
          <w:shd w:val="clear" w:color="auto" w:fill="FFFFFF"/>
        </w:rPr>
      </w:pPr>
      <w:r>
        <w:rPr>
          <w:rFonts w:ascii="Times New Roman" w:hAnsi="Times New Roman"/>
          <w:b/>
          <w:bCs/>
          <w:color w:val="222222"/>
          <w:sz w:val="24"/>
          <w:szCs w:val="24"/>
          <w:shd w:val="clear" w:color="auto" w:fill="FFFFFF"/>
        </w:rPr>
        <w:t xml:space="preserve">Returns from Racing </w:t>
      </w:r>
      <w:r>
        <w:rPr>
          <w:rFonts w:ascii="Times New Roman" w:hAnsi="Times New Roman"/>
          <w:color w:val="222222"/>
          <w:sz w:val="24"/>
          <w:szCs w:val="24"/>
          <w:shd w:val="clear" w:color="auto" w:fill="FFFFFF"/>
        </w:rPr>
        <w:t xml:space="preserve">  </w:t>
      </w:r>
    </w:p>
    <w:p w14:paraId="5B47851E" w14:textId="77777777" w:rsidR="00DC3667" w:rsidRDefault="00F73290">
      <w:pPr>
        <w:pStyle w:val="Default"/>
        <w:spacing w:line="480" w:lineRule="auto"/>
        <w:rPr>
          <w:rFonts w:ascii="Times New Roman" w:eastAsia="Times New Roman" w:hAnsi="Times New Roman" w:cs="Times New Roman"/>
          <w:color w:val="222222"/>
          <w:sz w:val="24"/>
          <w:szCs w:val="24"/>
          <w:shd w:val="clear" w:color="auto" w:fill="FFFFFF"/>
        </w:rPr>
      </w:pPr>
      <w:r>
        <w:rPr>
          <w:rFonts w:ascii="Times New Roman" w:hAnsi="Times New Roman"/>
          <w:color w:val="222222"/>
          <w:sz w:val="24"/>
          <w:szCs w:val="24"/>
          <w:shd w:val="clear" w:color="auto" w:fill="FFFFFF"/>
        </w:rPr>
        <w:t xml:space="preserve">Approximately half of racing prospects never win a race, but the earnings from those that do win can be substantial. </w:t>
      </w:r>
      <w:r>
        <w:rPr>
          <w:rFonts w:ascii="Times New Roman" w:hAnsi="Times New Roman"/>
          <w:color w:val="004C7F"/>
          <w:sz w:val="24"/>
          <w:szCs w:val="24"/>
          <w:shd w:val="clear" w:color="auto" w:fill="FFFFFF"/>
        </w:rPr>
        <w:t xml:space="preserve"> </w:t>
      </w:r>
      <w:hyperlink r:id="rId7" w:history="1">
        <w:r>
          <w:rPr>
            <w:rStyle w:val="Hyperlink0"/>
            <w:rFonts w:ascii="Times New Roman" w:hAnsi="Times New Roman"/>
            <w:sz w:val="24"/>
            <w:szCs w:val="24"/>
            <w:shd w:val="clear" w:color="auto" w:fill="FFFFFF"/>
          </w:rPr>
          <w:t>Arrogate, the leading all-time money w</w:t>
        </w:r>
        <w:r w:rsidR="00A31B77">
          <w:rPr>
            <w:rStyle w:val="Hyperlink0"/>
            <w:rFonts w:ascii="Times New Roman" w:hAnsi="Times New Roman"/>
            <w:sz w:val="24"/>
            <w:szCs w:val="24"/>
            <w:shd w:val="clear" w:color="auto" w:fill="FFFFFF"/>
          </w:rPr>
          <w:t>inning Western hemisphere-based</w:t>
        </w:r>
        <w:r>
          <w:rPr>
            <w:rStyle w:val="Hyperlink0"/>
            <w:rFonts w:ascii="Times New Roman" w:hAnsi="Times New Roman"/>
            <w:sz w:val="24"/>
            <w:szCs w:val="24"/>
            <w:shd w:val="clear" w:color="auto" w:fill="FFFFFF"/>
          </w:rPr>
          <w:t xml:space="preserve"> Thoroughbred, won $6 million of his total winnings of over $17 million while winning </w:t>
        </w:r>
        <w:r w:rsidR="00A31B77">
          <w:rPr>
            <w:rStyle w:val="Hyperlink0"/>
            <w:rFonts w:ascii="Times New Roman" w:hAnsi="Times New Roman"/>
            <w:sz w:val="24"/>
            <w:szCs w:val="24"/>
            <w:shd w:val="clear" w:color="auto" w:fill="FFFFFF"/>
          </w:rPr>
          <w:t xml:space="preserve">a single race, </w:t>
        </w:r>
        <w:r>
          <w:rPr>
            <w:rStyle w:val="Hyperlink0"/>
            <w:rFonts w:ascii="Times New Roman" w:hAnsi="Times New Roman"/>
            <w:sz w:val="24"/>
            <w:szCs w:val="24"/>
            <w:shd w:val="clear" w:color="auto" w:fill="FFFFFF"/>
          </w:rPr>
          <w:t>the 2017 Dubai World Cup.</w:t>
        </w:r>
      </w:hyperlink>
      <w:r>
        <w:rPr>
          <w:rFonts w:ascii="Times New Roman" w:hAnsi="Times New Roman"/>
          <w:color w:val="004C7F"/>
          <w:sz w:val="24"/>
          <w:szCs w:val="24"/>
          <w:shd w:val="clear" w:color="auto" w:fill="FFFFFF"/>
        </w:rPr>
        <w:t xml:space="preserve"> </w:t>
      </w:r>
      <w:r>
        <w:rPr>
          <w:rFonts w:ascii="Times New Roman" w:hAnsi="Times New Roman"/>
          <w:color w:val="222222"/>
          <w:sz w:val="24"/>
          <w:szCs w:val="24"/>
          <w:shd w:val="clear" w:color="auto" w:fill="FFFFFF"/>
        </w:rPr>
        <w:t xml:space="preserve">That Arrogate is a colt and not a filly is predictable.  Rankings of North American Thoroughbred race-horse winners by dollars won on both the 2017 and the all-time leading sire lists suggest that likelihood. </w:t>
      </w:r>
      <w:r w:rsidR="00A31B77">
        <w:rPr>
          <w:rFonts w:ascii="Times New Roman" w:hAnsi="Times New Roman"/>
          <w:color w:val="222222"/>
          <w:sz w:val="24"/>
          <w:szCs w:val="24"/>
          <w:shd w:val="clear" w:color="auto" w:fill="FFFFFF"/>
        </w:rPr>
        <w:t xml:space="preserve"> </w:t>
      </w:r>
      <w:hyperlink r:id="rId8" w:history="1">
        <w:r>
          <w:rPr>
            <w:rStyle w:val="Hyperlink0"/>
            <w:rFonts w:ascii="Times New Roman" w:hAnsi="Times New Roman"/>
            <w:sz w:val="24"/>
            <w:szCs w:val="24"/>
            <w:shd w:val="clear" w:color="auto" w:fill="FFFFFF"/>
          </w:rPr>
          <w:t>As of August 14, nine out of ten of the leading earners of 2017 are colts, with  Abel Tasman being the only filly</w:t>
        </w:r>
      </w:hyperlink>
      <w:r>
        <w:rPr>
          <w:rFonts w:ascii="Times New Roman" w:hAnsi="Times New Roman"/>
          <w:color w:val="222222"/>
          <w:sz w:val="24"/>
          <w:szCs w:val="24"/>
          <w:shd w:val="clear" w:color="auto" w:fill="FFFFFF"/>
        </w:rPr>
        <w:t xml:space="preserve">. On the </w:t>
      </w:r>
      <w:hyperlink r:id="rId9" w:history="1">
        <w:r>
          <w:rPr>
            <w:rStyle w:val="Hyperlink0"/>
            <w:rFonts w:ascii="Times New Roman" w:hAnsi="Times New Roman"/>
            <w:sz w:val="24"/>
            <w:szCs w:val="24"/>
            <w:shd w:val="clear" w:color="auto" w:fill="FFFFFF"/>
          </w:rPr>
          <w:t>all-time North American winnings list</w:t>
        </w:r>
      </w:hyperlink>
      <w:r w:rsidR="00A31B77">
        <w:rPr>
          <w:rFonts w:ascii="Times New Roman" w:hAnsi="Times New Roman"/>
          <w:color w:val="222222"/>
          <w:sz w:val="24"/>
          <w:szCs w:val="24"/>
          <w:shd w:val="clear" w:color="auto" w:fill="FFFFFF"/>
        </w:rPr>
        <w:t xml:space="preserve"> you have to scroll</w:t>
      </w:r>
      <w:r>
        <w:rPr>
          <w:rFonts w:ascii="Times New Roman" w:hAnsi="Times New Roman"/>
          <w:color w:val="222222"/>
          <w:sz w:val="24"/>
          <w:szCs w:val="24"/>
          <w:shd w:val="clear" w:color="auto" w:fill="FFFFFF"/>
        </w:rPr>
        <w:t xml:space="preserve"> down to Number 21 before finding a filly.   </w:t>
      </w:r>
    </w:p>
    <w:p w14:paraId="61CAB5F3" w14:textId="77777777" w:rsidR="00DC3667" w:rsidRDefault="00F73290">
      <w:pPr>
        <w:pStyle w:val="Default"/>
        <w:spacing w:line="480" w:lineRule="auto"/>
        <w:rPr>
          <w:rFonts w:ascii="Times New Roman" w:eastAsia="Times New Roman" w:hAnsi="Times New Roman" w:cs="Times New Roman"/>
          <w:color w:val="222222"/>
          <w:sz w:val="24"/>
          <w:szCs w:val="24"/>
          <w:shd w:val="clear" w:color="auto" w:fill="FFFFFF"/>
        </w:rPr>
      </w:pPr>
      <w:r>
        <w:rPr>
          <w:rFonts w:ascii="Times New Roman" w:hAnsi="Times New Roman"/>
          <w:color w:val="222222"/>
          <w:sz w:val="24"/>
          <w:szCs w:val="24"/>
          <w:shd w:val="clear" w:color="auto" w:fill="FFFFFF"/>
        </w:rPr>
        <w:t xml:space="preserve">Multiple factors give colts an edge in accruing earnings. </w:t>
      </w:r>
      <w:hyperlink r:id="rId10" w:history="1">
        <w:r>
          <w:rPr>
            <w:rStyle w:val="Hyperlink0"/>
            <w:rFonts w:ascii="Times New Roman" w:hAnsi="Times New Roman"/>
            <w:sz w:val="24"/>
            <w:szCs w:val="24"/>
            <w:shd w:val="clear" w:color="auto" w:fill="FFFFFF"/>
          </w:rPr>
          <w:t>A study at Windfields Farm</w:t>
        </w:r>
      </w:hyperlink>
      <w:r>
        <w:rPr>
          <w:rFonts w:ascii="Times New Roman" w:hAnsi="Times New Roman"/>
          <w:color w:val="222222"/>
          <w:sz w:val="24"/>
          <w:szCs w:val="24"/>
          <w:shd w:val="clear" w:color="auto" w:fill="FFFFFF"/>
        </w:rPr>
        <w:t>, a leading producer of quality runners in the last century,</w:t>
      </w:r>
      <w:r w:rsidR="00A31B77">
        <w:rPr>
          <w:rFonts w:ascii="Times New Roman" w:hAnsi="Times New Roman"/>
          <w:color w:val="222222"/>
          <w:sz w:val="24"/>
          <w:szCs w:val="24"/>
          <w:shd w:val="clear" w:color="auto" w:fill="FFFFFF"/>
        </w:rPr>
        <w:t xml:space="preserve"> showed that colts tend to be bigger at birth and continu</w:t>
      </w:r>
      <w:r>
        <w:rPr>
          <w:rFonts w:ascii="Times New Roman" w:hAnsi="Times New Roman"/>
          <w:color w:val="222222"/>
          <w:sz w:val="24"/>
          <w:szCs w:val="24"/>
          <w:shd w:val="clear" w:color="auto" w:fill="FFFFFF"/>
        </w:rPr>
        <w:t xml:space="preserve">ed their size advantage as they grew. Because of their physical advantages, colts normally can run faster than fillies, and </w:t>
      </w:r>
      <w:r w:rsidR="00A31B77">
        <w:rPr>
          <w:rFonts w:ascii="Times New Roman" w:hAnsi="Times New Roman"/>
          <w:color w:val="222222"/>
          <w:sz w:val="24"/>
          <w:szCs w:val="24"/>
          <w:shd w:val="clear" w:color="auto" w:fill="FFFFFF"/>
        </w:rPr>
        <w:t xml:space="preserve">as a result </w:t>
      </w:r>
      <w:hyperlink r:id="rId11" w:history="1">
        <w:r w:rsidR="00A31B77">
          <w:rPr>
            <w:rStyle w:val="Hyperlink0"/>
          </w:rPr>
          <w:t xml:space="preserve">colts </w:t>
        </w:r>
        <w:r w:rsidR="00A31B77">
          <w:rPr>
            <w:rStyle w:val="Hyperlink0"/>
            <w:rFonts w:ascii="Times New Roman" w:hAnsi="Times New Roman"/>
            <w:sz w:val="24"/>
            <w:szCs w:val="24"/>
            <w:shd w:val="clear" w:color="auto" w:fill="FFFFFF"/>
          </w:rPr>
          <w:t>(or geldings) hold</w:t>
        </w:r>
        <w:r>
          <w:rPr>
            <w:rStyle w:val="Hyperlink0"/>
            <w:rFonts w:ascii="Times New Roman" w:hAnsi="Times New Roman"/>
            <w:sz w:val="24"/>
            <w:szCs w:val="24"/>
            <w:shd w:val="clear" w:color="auto" w:fill="FFFFFF"/>
          </w:rPr>
          <w:t xml:space="preserve"> all of the track record times in North America for the traditional racing distances of 6, 7, 8, 9, 9 1/2, 10 and 12 furlongs</w:t>
        </w:r>
      </w:hyperlink>
      <w:r>
        <w:rPr>
          <w:rFonts w:ascii="Times New Roman" w:hAnsi="Times New Roman"/>
          <w:color w:val="222222"/>
          <w:sz w:val="24"/>
          <w:szCs w:val="24"/>
          <w:shd w:val="clear" w:color="auto" w:fill="FFFFFF"/>
        </w:rPr>
        <w:t xml:space="preserve"> (A furlong is 1/8 of a mile).  </w:t>
      </w:r>
    </w:p>
    <w:p w14:paraId="38B31441" w14:textId="77777777" w:rsidR="00DC3667" w:rsidRDefault="00F73290">
      <w:pPr>
        <w:pStyle w:val="Default"/>
        <w:spacing w:line="480" w:lineRule="auto"/>
        <w:rPr>
          <w:rFonts w:ascii="Times New Roman" w:eastAsia="Times New Roman" w:hAnsi="Times New Roman" w:cs="Times New Roman"/>
          <w:sz w:val="24"/>
          <w:szCs w:val="24"/>
          <w:shd w:val="clear" w:color="auto" w:fill="FFFFFF"/>
        </w:rPr>
      </w:pPr>
      <w:r>
        <w:rPr>
          <w:rFonts w:ascii="Times New Roman" w:hAnsi="Times New Roman"/>
          <w:color w:val="222222"/>
          <w:sz w:val="24"/>
          <w:szCs w:val="24"/>
          <w:shd w:val="clear" w:color="auto" w:fill="FFFFFF"/>
        </w:rPr>
        <w:t>Races in North America are typically partially segregated by</w:t>
      </w:r>
      <w:r>
        <w:rPr>
          <w:rFonts w:ascii="Times New Roman" w:hAnsi="Times New Roman"/>
          <w:b/>
          <w:bCs/>
          <w:color w:val="222222"/>
          <w:sz w:val="24"/>
          <w:szCs w:val="24"/>
          <w:shd w:val="clear" w:color="auto" w:fill="FFFFFF"/>
        </w:rPr>
        <w:t xml:space="preserve"> </w:t>
      </w:r>
      <w:r>
        <w:rPr>
          <w:rFonts w:ascii="Times New Roman" w:hAnsi="Times New Roman"/>
          <w:color w:val="222222"/>
          <w:sz w:val="24"/>
          <w:szCs w:val="24"/>
          <w:shd w:val="clear" w:color="auto" w:fill="FFFFFF"/>
        </w:rPr>
        <w:t xml:space="preserve">sex, with a substantial percentage, probably just below 50%, of races limited to fillies and mares ("mares" are defined as female horses five years of age or older).  The remainder of races are typically open to either sex, though fillies only infrequently venture into the open races.  For instance, in the lead up to the Kentucky Derby over the last several years, no filly has made a concerted effort to compete in the preliminary races that qualify a horse for entry in the Kentucky Derby.  Instead, their owners prefer to race in less competitive races restricted to fillies.  This results in fillies earning less money because the purses for open races are higher than those for races restricted to fillies.  </w:t>
      </w:r>
      <w:r w:rsidR="00A31B77">
        <w:rPr>
          <w:rFonts w:ascii="Times New Roman" w:hAnsi="Times New Roman"/>
          <w:color w:val="222222"/>
          <w:sz w:val="24"/>
          <w:szCs w:val="24"/>
          <w:shd w:val="clear" w:color="auto" w:fill="FFFFFF"/>
        </w:rPr>
        <w:t xml:space="preserve">The </w:t>
      </w:r>
      <w:hyperlink r:id="rId12" w:history="1">
        <w:r w:rsidR="00A31B77">
          <w:rPr>
            <w:rStyle w:val="Hyperlink0"/>
            <w:rFonts w:ascii="Times New Roman" w:hAnsi="Times New Roman"/>
            <w:sz w:val="24"/>
            <w:szCs w:val="24"/>
            <w:shd w:val="clear" w:color="auto" w:fill="FFFFFF"/>
          </w:rPr>
          <w:t>Derby purse itself (</w:t>
        </w:r>
        <w:r w:rsidR="00C56EED">
          <w:rPr>
            <w:rStyle w:val="Hyperlink0"/>
            <w:rFonts w:ascii="Times New Roman" w:hAnsi="Times New Roman"/>
            <w:sz w:val="24"/>
            <w:szCs w:val="24"/>
            <w:shd w:val="clear" w:color="auto" w:fill="FFFFFF"/>
          </w:rPr>
          <w:t xml:space="preserve">just over </w:t>
        </w:r>
        <w:r w:rsidR="00A31B77">
          <w:rPr>
            <w:rStyle w:val="Hyperlink0"/>
            <w:rFonts w:ascii="Times New Roman" w:hAnsi="Times New Roman"/>
            <w:sz w:val="24"/>
            <w:szCs w:val="24"/>
            <w:shd w:val="clear" w:color="auto" w:fill="FFFFFF"/>
          </w:rPr>
          <w:t>$2 million) reinforces the earnings differential</w:t>
        </w:r>
        <w:r>
          <w:rPr>
            <w:rStyle w:val="Hyperlink0"/>
            <w:rFonts w:ascii="Times New Roman" w:hAnsi="Times New Roman"/>
            <w:sz w:val="24"/>
            <w:szCs w:val="24"/>
            <w:shd w:val="clear" w:color="auto" w:fill="FFFFFF"/>
          </w:rPr>
          <w:t>,</w:t>
        </w:r>
      </w:hyperlink>
      <w:r w:rsidR="00A31B77">
        <w:rPr>
          <w:rFonts w:ascii="Times New Roman" w:hAnsi="Times New Roman"/>
          <w:color w:val="222222"/>
          <w:sz w:val="24"/>
          <w:szCs w:val="24"/>
          <w:shd w:val="clear" w:color="auto" w:fill="FFFFFF"/>
        </w:rPr>
        <w:t xml:space="preserve"> as</w:t>
      </w:r>
      <w:r>
        <w:rPr>
          <w:rFonts w:ascii="Times New Roman" w:hAnsi="Times New Roman"/>
          <w:color w:val="222222"/>
          <w:sz w:val="24"/>
          <w:szCs w:val="24"/>
          <w:shd w:val="clear" w:color="auto" w:fill="FFFFFF"/>
        </w:rPr>
        <w:t xml:space="preserve"> the Kentucky Oaks, the comparable race for fillies</w:t>
      </w:r>
      <w:r w:rsidR="00A31B77">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has a purse of </w:t>
      </w:r>
      <w:r w:rsidR="00A31B77">
        <w:rPr>
          <w:rFonts w:ascii="Times New Roman" w:hAnsi="Times New Roman"/>
          <w:color w:val="222222"/>
          <w:sz w:val="24"/>
          <w:szCs w:val="24"/>
          <w:shd w:val="clear" w:color="auto" w:fill="FFFFFF"/>
        </w:rPr>
        <w:t xml:space="preserve">only </w:t>
      </w:r>
      <w:r>
        <w:rPr>
          <w:rFonts w:ascii="Times New Roman" w:hAnsi="Times New Roman"/>
          <w:color w:val="222222"/>
          <w:sz w:val="24"/>
          <w:szCs w:val="24"/>
          <w:shd w:val="clear" w:color="auto" w:fill="FFFFFF"/>
        </w:rPr>
        <w:t>$1 million.</w:t>
      </w:r>
    </w:p>
    <w:p w14:paraId="491CC772" w14:textId="77777777" w:rsidR="00DC3667" w:rsidRDefault="00F73290">
      <w:pPr>
        <w:pStyle w:val="Default"/>
        <w:spacing w:line="48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sz w:val="24"/>
          <w:szCs w:val="24"/>
          <w:shd w:val="clear" w:color="auto" w:fill="FFFFFF"/>
        </w:rPr>
        <w:tab/>
      </w:r>
      <w:r>
        <w:rPr>
          <w:rFonts w:ascii="Times New Roman" w:hAnsi="Times New Roman"/>
          <w:sz w:val="24"/>
          <w:szCs w:val="24"/>
          <w:shd w:val="clear" w:color="auto" w:fill="FFFFFF"/>
        </w:rPr>
        <w:t>The differences in purses earned by colts and fillies helps explain the higher average prices for colts, but the "Triple Crown factor" (or possibly it's the "Kentucky Derby factor") is also very important.  C</w:t>
      </w:r>
      <w:r>
        <w:rPr>
          <w:rFonts w:ascii="Times New Roman" w:hAnsi="Times New Roman"/>
          <w:color w:val="222222"/>
          <w:sz w:val="24"/>
          <w:szCs w:val="24"/>
          <w:shd w:val="clear" w:color="auto" w:fill="FFFFFF"/>
        </w:rPr>
        <w:t xml:space="preserve">olts have won </w:t>
      </w:r>
      <w:r w:rsidR="00C56EED">
        <w:rPr>
          <w:rFonts w:ascii="Times New Roman" w:hAnsi="Times New Roman"/>
          <w:color w:val="222222"/>
          <w:sz w:val="24"/>
          <w:szCs w:val="24"/>
          <w:shd w:val="clear" w:color="auto" w:fill="FFFFFF"/>
        </w:rPr>
        <w:t>Triple Crown races</w:t>
      </w:r>
      <w:r>
        <w:rPr>
          <w:rFonts w:ascii="Times New Roman" w:hAnsi="Times New Roman"/>
          <w:color w:val="222222"/>
          <w:sz w:val="24"/>
          <w:szCs w:val="24"/>
          <w:shd w:val="clear" w:color="auto" w:fill="FFFFFF"/>
        </w:rPr>
        <w:t xml:space="preserve"> much more frequently than fillies. In the over-100-year history of the Triple Crown races for three-year-olds (Derby, Preakness, and Belmont) there have only been three fillies who have won the Kentucky Derby, three who have won the Belmont, and five fillies who have won the Preakness.</w:t>
      </w:r>
      <w:r w:rsidR="00C56EED">
        <w:rPr>
          <w:rStyle w:val="FootnoteReference"/>
          <w:rFonts w:ascii="Times New Roman" w:hAnsi="Times New Roman"/>
          <w:color w:val="222222"/>
          <w:sz w:val="24"/>
          <w:szCs w:val="24"/>
          <w:shd w:val="clear" w:color="auto" w:fill="FFFFFF"/>
        </w:rPr>
        <w:footnoteReference w:id="1"/>
      </w:r>
    </w:p>
    <w:p w14:paraId="701C4557" w14:textId="77777777" w:rsidR="00DC3667" w:rsidRPr="00035391" w:rsidRDefault="00F73290">
      <w:pPr>
        <w:pStyle w:val="Default"/>
        <w:spacing w:line="480" w:lineRule="auto"/>
        <w:rPr>
          <w:rFonts w:ascii="Times New Roman" w:eastAsia="Times New Roman" w:hAnsi="Times New Roman" w:cs="Times New Roman"/>
          <w:b/>
          <w:bCs/>
          <w:color w:val="222222"/>
          <w:sz w:val="24"/>
          <w:szCs w:val="24"/>
          <w:shd w:val="clear" w:color="auto" w:fill="FFFFFF"/>
        </w:rPr>
      </w:pPr>
      <w:r w:rsidRPr="000C4D1B">
        <w:rPr>
          <w:rFonts w:ascii="Times New Roman" w:hAnsi="Times New Roman"/>
          <w:b/>
          <w:bCs/>
          <w:color w:val="222222"/>
          <w:shd w:val="clear" w:color="auto" w:fill="FFFFFF"/>
        </w:rPr>
        <w:t>Residual Breeding Value</w:t>
      </w:r>
    </w:p>
    <w:p w14:paraId="079D0E26" w14:textId="2790EBAE" w:rsidR="00DC3667" w:rsidRPr="00035391" w:rsidRDefault="00F73290">
      <w:pPr>
        <w:pStyle w:val="Default"/>
        <w:spacing w:line="480" w:lineRule="auto"/>
        <w:rPr>
          <w:rFonts w:ascii="Times New Roman" w:eastAsia="Times New Roman" w:hAnsi="Times New Roman" w:cs="Times New Roman"/>
          <w:color w:val="222222"/>
          <w:sz w:val="24"/>
          <w:szCs w:val="24"/>
          <w:shd w:val="clear" w:color="auto" w:fill="FFFFFF"/>
        </w:rPr>
      </w:pPr>
      <w:r w:rsidRPr="00035391">
        <w:rPr>
          <w:rFonts w:ascii="Times New Roman" w:hAnsi="Times New Roman"/>
          <w:color w:val="222222"/>
          <w:sz w:val="24"/>
          <w:szCs w:val="24"/>
          <w:shd w:val="clear" w:color="auto" w:fill="FFFFFF"/>
        </w:rPr>
        <w:t>The second important factor that drives demand for a yearling is the yearling's potential residual value as a breeding prospect. Buyers can sometimes breed horses and generate substantial income by selling the foals produced.</w:t>
      </w:r>
      <w:r w:rsidRPr="00035391">
        <w:rPr>
          <w:rFonts w:ascii="Times New Roman" w:hAnsi="Times New Roman"/>
          <w:i/>
          <w:iCs/>
          <w:color w:val="222222"/>
          <w:sz w:val="24"/>
          <w:szCs w:val="24"/>
          <w:shd w:val="clear" w:color="auto" w:fill="FFFFFF"/>
        </w:rPr>
        <w:t xml:space="preserve"> </w:t>
      </w:r>
      <w:hyperlink r:id="rId13" w:history="1">
        <w:r w:rsidRPr="00035391">
          <w:rPr>
            <w:rStyle w:val="Hyperlink0"/>
            <w:rFonts w:ascii="Times New Roman" w:hAnsi="Times New Roman"/>
            <w:sz w:val="24"/>
            <w:szCs w:val="24"/>
            <w:shd w:val="clear" w:color="auto" w:fill="FFFFFF"/>
          </w:rPr>
          <w:t>In the 2016 Keeneland Yearling Sale the highest price for a yearling was $3,000,000 and the average price was $97,000.</w:t>
        </w:r>
      </w:hyperlink>
      <w:r w:rsidRPr="00035391">
        <w:rPr>
          <w:rFonts w:ascii="Times New Roman" w:hAnsi="Times New Roman"/>
          <w:b/>
          <w:bCs/>
          <w:color w:val="222222"/>
          <w:sz w:val="24"/>
          <w:szCs w:val="24"/>
          <w:shd w:val="clear" w:color="auto" w:fill="FFFFFF"/>
        </w:rPr>
        <w:t xml:space="preserve">  </w:t>
      </w:r>
      <w:r w:rsidRPr="00035391">
        <w:rPr>
          <w:rFonts w:ascii="Times New Roman" w:hAnsi="Times New Roman"/>
          <w:color w:val="222222"/>
          <w:sz w:val="24"/>
          <w:szCs w:val="24"/>
          <w:shd w:val="clear" w:color="auto" w:fill="FFFFFF"/>
        </w:rPr>
        <w:t xml:space="preserve">But the biology </w:t>
      </w:r>
      <w:r w:rsidR="00595016" w:rsidRPr="00035391">
        <w:rPr>
          <w:rFonts w:ascii="Times New Roman" w:hAnsi="Times New Roman"/>
          <w:color w:val="222222"/>
          <w:sz w:val="24"/>
          <w:szCs w:val="24"/>
          <w:shd w:val="clear" w:color="auto" w:fill="FFFFFF"/>
        </w:rPr>
        <w:t xml:space="preserve">of breeding strongly biases </w:t>
      </w:r>
      <w:r w:rsidRPr="00035391">
        <w:rPr>
          <w:rFonts w:ascii="Times New Roman" w:hAnsi="Times New Roman"/>
          <w:color w:val="222222"/>
          <w:sz w:val="24"/>
          <w:szCs w:val="24"/>
          <w:shd w:val="clear" w:color="auto" w:fill="FFFFFF"/>
        </w:rPr>
        <w:t xml:space="preserve">the potential monetary returns from breeding.  </w:t>
      </w:r>
      <w:r w:rsidRPr="00035391">
        <w:rPr>
          <w:rStyle w:val="Hyperlink0"/>
          <w:rFonts w:ascii="Times New Roman" w:hAnsi="Times New Roman"/>
          <w:sz w:val="24"/>
          <w:szCs w:val="24"/>
          <w:shd w:val="clear" w:color="auto" w:fill="FFFFFF"/>
        </w:rPr>
        <w:t>A mare averages having less than one foal a ye</w:t>
      </w:r>
      <w:r w:rsidR="00595016" w:rsidRPr="00035391">
        <w:rPr>
          <w:rStyle w:val="Hyperlink0"/>
          <w:rFonts w:ascii="Times New Roman" w:hAnsi="Times New Roman"/>
          <w:sz w:val="24"/>
          <w:szCs w:val="24"/>
          <w:shd w:val="clear" w:color="auto" w:fill="FFFFFF"/>
        </w:rPr>
        <w:t>ar (The gestation period average</w:t>
      </w:r>
      <w:r w:rsidRPr="00035391">
        <w:rPr>
          <w:rStyle w:val="Hyperlink0"/>
          <w:rFonts w:ascii="Times New Roman" w:hAnsi="Times New Roman"/>
          <w:sz w:val="24"/>
          <w:szCs w:val="24"/>
          <w:shd w:val="clear" w:color="auto" w:fill="FFFFFF"/>
        </w:rPr>
        <w:t>s 343 days), while 100 North American stallions bred 100 or more mares in 2016.</w:t>
      </w:r>
      <w:r w:rsidRPr="00035391">
        <w:rPr>
          <w:rFonts w:ascii="Times New Roman" w:hAnsi="Times New Roman"/>
          <w:color w:val="222222"/>
          <w:sz w:val="24"/>
          <w:szCs w:val="24"/>
          <w:shd w:val="clear" w:color="auto" w:fill="FFFFFF"/>
        </w:rPr>
        <w:t xml:space="preserve"> These equine biol</w:t>
      </w:r>
      <w:r w:rsidR="00595016" w:rsidRPr="00035391">
        <w:rPr>
          <w:rFonts w:ascii="Times New Roman" w:hAnsi="Times New Roman"/>
          <w:color w:val="222222"/>
          <w:sz w:val="24"/>
          <w:szCs w:val="24"/>
          <w:shd w:val="clear" w:color="auto" w:fill="FFFFFF"/>
        </w:rPr>
        <w:t xml:space="preserve">ogical facts of life mean that </w:t>
      </w:r>
      <w:r w:rsidRPr="00035391">
        <w:rPr>
          <w:rFonts w:ascii="Times New Roman" w:hAnsi="Times New Roman"/>
          <w:color w:val="222222"/>
          <w:sz w:val="24"/>
          <w:szCs w:val="24"/>
          <w:shd w:val="clear" w:color="auto" w:fill="FFFFFF"/>
        </w:rPr>
        <w:t>there is little demand for the breeding services of all but the top 1/2 of 1% or so of colts</w:t>
      </w:r>
      <w:r w:rsidR="009231C0" w:rsidRPr="00035391">
        <w:rPr>
          <w:rFonts w:ascii="Times New Roman" w:hAnsi="Times New Roman"/>
          <w:color w:val="222222"/>
          <w:sz w:val="24"/>
          <w:szCs w:val="24"/>
          <w:shd w:val="clear" w:color="auto" w:fill="FFFFFF"/>
        </w:rPr>
        <w:t>.</w:t>
      </w:r>
      <w:r w:rsidRPr="00035391">
        <w:rPr>
          <w:rFonts w:ascii="Times New Roman" w:hAnsi="Times New Roman"/>
          <w:color w:val="222222"/>
          <w:sz w:val="24"/>
          <w:szCs w:val="24"/>
          <w:shd w:val="clear" w:color="auto" w:fill="FFFFFF"/>
        </w:rPr>
        <w:t xml:space="preserve">  In contrast</w:t>
      </w:r>
      <w:r w:rsidR="009231C0" w:rsidRPr="00035391">
        <w:rPr>
          <w:rFonts w:ascii="Times New Roman" w:hAnsi="Times New Roman"/>
          <w:color w:val="222222"/>
          <w:sz w:val="24"/>
          <w:szCs w:val="24"/>
          <w:shd w:val="clear" w:color="auto" w:fill="FFFFFF"/>
        </w:rPr>
        <w:t>,</w:t>
      </w:r>
      <w:r w:rsidRPr="00035391">
        <w:rPr>
          <w:rFonts w:ascii="Times New Roman" w:hAnsi="Times New Roman"/>
          <w:color w:val="222222"/>
          <w:sz w:val="24"/>
          <w:szCs w:val="24"/>
          <w:shd w:val="clear" w:color="auto" w:fill="FFFFFF"/>
        </w:rPr>
        <w:t xml:space="preserve"> </w:t>
      </w:r>
      <w:r w:rsidR="009231C0" w:rsidRPr="00035391">
        <w:rPr>
          <w:rFonts w:ascii="Times New Roman" w:hAnsi="Times New Roman"/>
          <w:color w:val="222222"/>
          <w:sz w:val="24"/>
          <w:szCs w:val="24"/>
          <w:shd w:val="clear" w:color="auto" w:fill="FFFFFF"/>
        </w:rPr>
        <w:t xml:space="preserve">approximately </w:t>
      </w:r>
      <w:r w:rsidRPr="00035391">
        <w:rPr>
          <w:rFonts w:ascii="Times New Roman" w:hAnsi="Times New Roman"/>
          <w:color w:val="222222"/>
          <w:sz w:val="24"/>
          <w:szCs w:val="24"/>
          <w:shd w:val="clear" w:color="auto" w:fill="FFFFFF"/>
        </w:rPr>
        <w:t xml:space="preserve">half of the </w:t>
      </w:r>
      <w:r w:rsidR="009231C0" w:rsidRPr="00035391">
        <w:rPr>
          <w:rFonts w:ascii="Times New Roman" w:hAnsi="Times New Roman"/>
          <w:color w:val="222222"/>
          <w:sz w:val="24"/>
          <w:szCs w:val="24"/>
          <w:shd w:val="clear" w:color="auto" w:fill="FFFFFF"/>
        </w:rPr>
        <w:t>1</w:t>
      </w:r>
      <w:r w:rsidRPr="00035391">
        <w:rPr>
          <w:rFonts w:ascii="Times New Roman" w:hAnsi="Times New Roman"/>
          <w:color w:val="222222"/>
          <w:sz w:val="24"/>
          <w:szCs w:val="24"/>
          <w:shd w:val="clear" w:color="auto" w:fill="FFFFFF"/>
        </w:rPr>
        <w:t xml:space="preserve">0,000 </w:t>
      </w:r>
      <w:r w:rsidR="009231C0" w:rsidRPr="00035391">
        <w:rPr>
          <w:rFonts w:ascii="Times New Roman" w:hAnsi="Times New Roman"/>
          <w:color w:val="222222"/>
          <w:sz w:val="24"/>
          <w:szCs w:val="24"/>
          <w:shd w:val="clear" w:color="auto" w:fill="FFFFFF"/>
        </w:rPr>
        <w:t xml:space="preserve">or so </w:t>
      </w:r>
      <w:r w:rsidRPr="00035391">
        <w:rPr>
          <w:rFonts w:ascii="Times New Roman" w:hAnsi="Times New Roman"/>
          <w:color w:val="222222"/>
          <w:sz w:val="24"/>
          <w:szCs w:val="24"/>
          <w:shd w:val="clear" w:color="auto" w:fill="FFFFFF"/>
        </w:rPr>
        <w:t xml:space="preserve">fillies that reach breeding age each year in North America are viable candidates to be bred. </w:t>
      </w:r>
    </w:p>
    <w:p w14:paraId="2F347EE1" w14:textId="391B5558" w:rsidR="00DC3667" w:rsidRPr="00035391" w:rsidRDefault="00F73290">
      <w:pPr>
        <w:pStyle w:val="Default"/>
        <w:spacing w:line="480" w:lineRule="auto"/>
        <w:rPr>
          <w:rFonts w:ascii="Times New Roman" w:eastAsia="Times New Roman" w:hAnsi="Times New Roman" w:cs="Times New Roman"/>
          <w:b/>
          <w:bCs/>
          <w:color w:val="222222"/>
          <w:sz w:val="24"/>
          <w:szCs w:val="24"/>
          <w:shd w:val="clear" w:color="auto" w:fill="FFFFFF"/>
        </w:rPr>
      </w:pPr>
      <w:r w:rsidRPr="00035391">
        <w:rPr>
          <w:rFonts w:ascii="Times New Roman" w:eastAsia="Times New Roman" w:hAnsi="Times New Roman" w:cs="Times New Roman"/>
          <w:color w:val="222222"/>
          <w:sz w:val="24"/>
          <w:szCs w:val="24"/>
          <w:shd w:val="clear" w:color="auto" w:fill="FFFFFF"/>
        </w:rPr>
        <w:tab/>
        <w:t>For both colts and fillies, the three factors that are paramount in breeders</w:t>
      </w:r>
      <w:r w:rsidR="009231C0" w:rsidRPr="00035391">
        <w:rPr>
          <w:rFonts w:ascii="Times New Roman" w:eastAsia="Times New Roman" w:hAnsi="Times New Roman" w:cs="Times New Roman"/>
          <w:color w:val="222222"/>
          <w:sz w:val="24"/>
          <w:szCs w:val="24"/>
          <w:shd w:val="clear" w:color="auto" w:fill="FFFFFF"/>
        </w:rPr>
        <w:t>’</w:t>
      </w:r>
      <w:r w:rsidRPr="00035391">
        <w:rPr>
          <w:rFonts w:ascii="Times New Roman" w:eastAsia="Times New Roman" w:hAnsi="Times New Roman" w:cs="Times New Roman"/>
          <w:color w:val="222222"/>
          <w:sz w:val="24"/>
          <w:szCs w:val="24"/>
          <w:shd w:val="clear" w:color="auto" w:fill="FFFFFF"/>
        </w:rPr>
        <w:t xml:space="preserve"> decisions to use them for breeding purposes are race record, pedigree, and physical conformation.  But the standards for putting stallions into breeding service are much higher than those for using mares. </w:t>
      </w:r>
    </w:p>
    <w:p w14:paraId="0BF444A0" w14:textId="77777777" w:rsidR="00DC3667" w:rsidRPr="00035391" w:rsidRDefault="00DC3667">
      <w:pPr>
        <w:pStyle w:val="Default"/>
        <w:spacing w:line="480" w:lineRule="auto"/>
        <w:rPr>
          <w:rFonts w:ascii="Times New Roman" w:eastAsia="Times New Roman" w:hAnsi="Times New Roman" w:cs="Times New Roman"/>
          <w:color w:val="222222"/>
          <w:sz w:val="24"/>
          <w:szCs w:val="24"/>
          <w:shd w:val="clear" w:color="auto" w:fill="FFFFFF"/>
        </w:rPr>
      </w:pPr>
    </w:p>
    <w:p w14:paraId="34F95B28" w14:textId="77777777" w:rsidR="00DC3667" w:rsidRPr="00035391" w:rsidRDefault="00F73290">
      <w:pPr>
        <w:pStyle w:val="Default"/>
        <w:spacing w:line="480" w:lineRule="auto"/>
        <w:rPr>
          <w:rFonts w:ascii="Times New Roman" w:eastAsia="Times New Roman" w:hAnsi="Times New Roman" w:cs="Times New Roman"/>
          <w:b/>
          <w:bCs/>
          <w:color w:val="222222"/>
          <w:sz w:val="24"/>
          <w:szCs w:val="24"/>
          <w:shd w:val="clear" w:color="auto" w:fill="FFFFFF"/>
        </w:rPr>
      </w:pPr>
      <w:r w:rsidRPr="00035391">
        <w:rPr>
          <w:rFonts w:ascii="Times New Roman" w:hAnsi="Times New Roman"/>
          <w:b/>
          <w:bCs/>
          <w:color w:val="222222"/>
          <w:sz w:val="24"/>
          <w:szCs w:val="24"/>
          <w:shd w:val="clear" w:color="auto" w:fill="FFFFFF"/>
        </w:rPr>
        <w:t>Analyzing Data on Pricing of Colts and Fillies</w:t>
      </w:r>
    </w:p>
    <w:p w14:paraId="66066365" w14:textId="77777777" w:rsidR="008E76A6" w:rsidRPr="00035391" w:rsidRDefault="00F73290">
      <w:pPr>
        <w:pStyle w:val="Default"/>
        <w:spacing w:line="480" w:lineRule="auto"/>
        <w:rPr>
          <w:rFonts w:ascii="Times New Roman" w:hAnsi="Times New Roman"/>
          <w:color w:val="222222"/>
          <w:sz w:val="24"/>
          <w:szCs w:val="24"/>
          <w:shd w:val="clear" w:color="auto" w:fill="FFFFFF"/>
        </w:rPr>
      </w:pPr>
      <w:r w:rsidRPr="00035391">
        <w:rPr>
          <w:rFonts w:ascii="Times New Roman" w:hAnsi="Times New Roman"/>
          <w:color w:val="222222"/>
          <w:sz w:val="24"/>
          <w:szCs w:val="24"/>
          <w:shd w:val="clear" w:color="auto" w:fill="FFFFFF"/>
        </w:rPr>
        <w:t xml:space="preserve">The Keeneland September Yearling Sale just outside Lexington, Ky </w:t>
      </w:r>
      <w:r w:rsidR="009231C0" w:rsidRPr="00035391">
        <w:rPr>
          <w:rFonts w:ascii="Times New Roman" w:hAnsi="Times New Roman"/>
          <w:color w:val="222222"/>
          <w:sz w:val="24"/>
          <w:szCs w:val="24"/>
          <w:shd w:val="clear" w:color="auto" w:fill="FFFFFF"/>
        </w:rPr>
        <w:t xml:space="preserve">typically grosses more than </w:t>
      </w:r>
      <w:r w:rsidRPr="00035391">
        <w:rPr>
          <w:rFonts w:ascii="Times New Roman" w:hAnsi="Times New Roman"/>
          <w:color w:val="222222"/>
          <w:sz w:val="24"/>
          <w:szCs w:val="24"/>
          <w:shd w:val="clear" w:color="auto" w:fill="FFFFFF"/>
        </w:rPr>
        <w:t xml:space="preserve">any other yearling sale in the world, </w:t>
      </w:r>
      <w:r w:rsidR="008E76A6" w:rsidRPr="00035391">
        <w:rPr>
          <w:rFonts w:ascii="Times New Roman" w:hAnsi="Times New Roman"/>
          <w:color w:val="222222"/>
          <w:sz w:val="24"/>
          <w:szCs w:val="24"/>
          <w:shd w:val="clear" w:color="auto" w:fill="FFFFFF"/>
        </w:rPr>
        <w:t xml:space="preserve">typically </w:t>
      </w:r>
      <w:r w:rsidRPr="00035391">
        <w:rPr>
          <w:rFonts w:ascii="Times New Roman" w:hAnsi="Times New Roman"/>
          <w:color w:val="222222"/>
          <w:sz w:val="24"/>
          <w:szCs w:val="24"/>
          <w:shd w:val="clear" w:color="auto" w:fill="FFFFFF"/>
        </w:rPr>
        <w:t>cataloging more than 4000 yearlings.  We broke down the Sept. 2016 Keeneland sale to see how colt and filly price differentials varied by segments of the sale. This sale had 13 daily sessions, and Keeneland staff organize the September sale so that the "best" yearlings are offered early in the sale, with the average quality of offerings declinin</w:t>
      </w:r>
      <w:r w:rsidR="008E76A6" w:rsidRPr="00035391">
        <w:rPr>
          <w:rFonts w:ascii="Times New Roman" w:hAnsi="Times New Roman"/>
          <w:color w:val="222222"/>
          <w:sz w:val="24"/>
          <w:szCs w:val="24"/>
          <w:shd w:val="clear" w:color="auto" w:fill="FFFFFF"/>
        </w:rPr>
        <w:t>g each day after the early “super-select”</w:t>
      </w:r>
      <w:r w:rsidRPr="00035391">
        <w:rPr>
          <w:rFonts w:ascii="Times New Roman" w:hAnsi="Times New Roman"/>
          <w:color w:val="222222"/>
          <w:sz w:val="24"/>
          <w:szCs w:val="24"/>
          <w:shd w:val="clear" w:color="auto" w:fill="FFFFFF"/>
        </w:rPr>
        <w:t xml:space="preserve"> </w:t>
      </w:r>
      <w:r w:rsidR="008E76A6" w:rsidRPr="00035391">
        <w:rPr>
          <w:rFonts w:ascii="Times New Roman" w:hAnsi="Times New Roman"/>
          <w:color w:val="222222"/>
          <w:sz w:val="24"/>
          <w:szCs w:val="24"/>
          <w:shd w:val="clear" w:color="auto" w:fill="FFFFFF"/>
        </w:rPr>
        <w:t>daily session</w:t>
      </w:r>
      <w:r w:rsidRPr="00035391">
        <w:rPr>
          <w:rFonts w:ascii="Times New Roman" w:hAnsi="Times New Roman"/>
          <w:color w:val="222222"/>
          <w:sz w:val="24"/>
          <w:szCs w:val="24"/>
          <w:shd w:val="clear" w:color="auto" w:fill="FFFFFF"/>
        </w:rPr>
        <w:t xml:space="preserve">s. </w:t>
      </w:r>
    </w:p>
    <w:p w14:paraId="52EF4E31" w14:textId="0F24ED7E" w:rsidR="00DC3667" w:rsidRPr="00035391" w:rsidRDefault="00F73290">
      <w:pPr>
        <w:pStyle w:val="Default"/>
        <w:spacing w:line="480" w:lineRule="auto"/>
        <w:rPr>
          <w:rFonts w:ascii="Times New Roman" w:hAnsi="Times New Roman"/>
          <w:color w:val="222222"/>
          <w:sz w:val="24"/>
          <w:szCs w:val="24"/>
          <w:shd w:val="clear" w:color="auto" w:fill="FFFFFF"/>
        </w:rPr>
      </w:pPr>
      <w:r w:rsidRPr="00035391">
        <w:rPr>
          <w:rFonts w:ascii="Times New Roman" w:hAnsi="Times New Roman"/>
          <w:color w:val="222222"/>
          <w:sz w:val="24"/>
          <w:szCs w:val="24"/>
          <w:shd w:val="clear" w:color="auto" w:fill="FFFFFF"/>
        </w:rPr>
        <w:t>We first analyzed each of the thirteen sessions individually, finding that colts sold for higher average and median prices in all sessions.</w:t>
      </w:r>
      <w:r w:rsidR="008E76A6" w:rsidRPr="00035391">
        <w:rPr>
          <w:rFonts w:ascii="Times New Roman" w:hAnsi="Times New Roman"/>
          <w:color w:val="222222"/>
          <w:sz w:val="24"/>
          <w:szCs w:val="24"/>
          <w:shd w:val="clear" w:color="auto" w:fill="FFFFFF"/>
        </w:rPr>
        <w:t xml:space="preserve">  </w:t>
      </w:r>
      <w:r w:rsidRPr="00035391">
        <w:rPr>
          <w:rFonts w:ascii="Times New Roman" w:hAnsi="Times New Roman"/>
          <w:color w:val="222222"/>
          <w:sz w:val="24"/>
          <w:szCs w:val="24"/>
          <w:shd w:val="clear" w:color="auto" w:fill="FFFFFF"/>
        </w:rPr>
        <w:t xml:space="preserve">We </w:t>
      </w:r>
      <w:r w:rsidR="008E76A6" w:rsidRPr="00035391">
        <w:rPr>
          <w:rFonts w:ascii="Times New Roman" w:hAnsi="Times New Roman"/>
          <w:color w:val="222222"/>
          <w:sz w:val="24"/>
          <w:szCs w:val="24"/>
          <w:shd w:val="clear" w:color="auto" w:fill="FFFFFF"/>
        </w:rPr>
        <w:t xml:space="preserve">then </w:t>
      </w:r>
      <w:r w:rsidRPr="00035391">
        <w:rPr>
          <w:rFonts w:ascii="Times New Roman" w:hAnsi="Times New Roman"/>
          <w:color w:val="222222"/>
          <w:sz w:val="24"/>
          <w:szCs w:val="24"/>
          <w:shd w:val="clear" w:color="auto" w:fill="FFFFFF"/>
        </w:rPr>
        <w:t>split the sales into three segments that approximated</w:t>
      </w:r>
      <w:r w:rsidR="008E76A6" w:rsidRPr="00035391">
        <w:rPr>
          <w:rFonts w:ascii="Times New Roman" w:hAnsi="Times New Roman"/>
          <w:color w:val="222222"/>
          <w:sz w:val="24"/>
          <w:szCs w:val="24"/>
          <w:shd w:val="clear" w:color="auto" w:fill="FFFFFF"/>
        </w:rPr>
        <w:t xml:space="preserve"> splitting the sale into thirds: select, mid-market, and the f</w:t>
      </w:r>
      <w:r w:rsidRPr="00035391">
        <w:rPr>
          <w:rFonts w:ascii="Times New Roman" w:hAnsi="Times New Roman"/>
          <w:color w:val="222222"/>
          <w:sz w:val="24"/>
          <w:szCs w:val="24"/>
          <w:shd w:val="clear" w:color="auto" w:fill="FFFFFF"/>
        </w:rPr>
        <w:t xml:space="preserve">inal third of the sale. Select </w:t>
      </w:r>
      <w:r w:rsidR="008E76A6" w:rsidRPr="00035391">
        <w:rPr>
          <w:rFonts w:ascii="Times New Roman" w:hAnsi="Times New Roman"/>
          <w:color w:val="222222"/>
          <w:sz w:val="24"/>
          <w:szCs w:val="24"/>
          <w:shd w:val="clear" w:color="auto" w:fill="FFFFFF"/>
        </w:rPr>
        <w:t>included sessions 1 through 4, m</w:t>
      </w:r>
      <w:r w:rsidRPr="00035391">
        <w:rPr>
          <w:rFonts w:ascii="Times New Roman" w:hAnsi="Times New Roman"/>
          <w:color w:val="222222"/>
          <w:sz w:val="24"/>
          <w:szCs w:val="24"/>
          <w:shd w:val="clear" w:color="auto" w:fill="FFFFFF"/>
        </w:rPr>
        <w:t>id-market included</w:t>
      </w:r>
      <w:r w:rsidR="008E76A6" w:rsidRPr="00035391">
        <w:rPr>
          <w:rFonts w:ascii="Times New Roman" w:hAnsi="Times New Roman"/>
          <w:color w:val="222222"/>
          <w:sz w:val="24"/>
          <w:szCs w:val="24"/>
          <w:shd w:val="clear" w:color="auto" w:fill="FFFFFF"/>
        </w:rPr>
        <w:t xml:space="preserve"> sessions 5 through 8, and the f</w:t>
      </w:r>
      <w:r w:rsidRPr="00035391">
        <w:rPr>
          <w:rFonts w:ascii="Times New Roman" w:hAnsi="Times New Roman"/>
          <w:color w:val="222222"/>
          <w:sz w:val="24"/>
          <w:szCs w:val="24"/>
          <w:shd w:val="clear" w:color="auto" w:fill="FFFFFF"/>
        </w:rPr>
        <w:t xml:space="preserve">inal third included sessions 9 through 13. For each of the three segments, we calculated colt and filly averages and medians and reported them rounded to the nearest thousand. Our statistics appear below. </w:t>
      </w:r>
    </w:p>
    <w:tbl>
      <w:tblPr>
        <w:tblW w:w="6300" w:type="dxa"/>
        <w:tblInd w:w="2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0"/>
        <w:gridCol w:w="1980"/>
        <w:gridCol w:w="1890"/>
      </w:tblGrid>
      <w:tr w:rsidR="00A901F7" w14:paraId="14FA129E" w14:textId="77777777" w:rsidTr="0022794C">
        <w:trPr>
          <w:trHeight w:val="332"/>
          <w:tblHeader/>
        </w:trPr>
        <w:tc>
          <w:tcPr>
            <w:tcW w:w="6300" w:type="dxa"/>
            <w:gridSpan w:val="3"/>
            <w:tcBorders>
              <w:top w:val="nil"/>
              <w:left w:val="nil"/>
              <w:bottom w:val="nil"/>
              <w:right w:val="nil"/>
            </w:tcBorders>
            <w:shd w:val="clear" w:color="auto" w:fill="auto"/>
            <w:tcMar>
              <w:top w:w="80" w:type="dxa"/>
              <w:left w:w="80" w:type="dxa"/>
              <w:bottom w:w="80" w:type="dxa"/>
              <w:right w:w="80" w:type="dxa"/>
            </w:tcMar>
            <w:vAlign w:val="center"/>
          </w:tcPr>
          <w:p w14:paraId="2156AB65" w14:textId="7608B412" w:rsidR="00A901F7" w:rsidRDefault="0022794C" w:rsidP="0031033A">
            <w:pPr>
              <w:pStyle w:val="TableTitle1"/>
            </w:pPr>
            <w:r>
              <w:rPr>
                <w:b/>
                <w:bCs/>
                <w:sz w:val="28"/>
                <w:szCs w:val="28"/>
              </w:rPr>
              <w:t>Average and Median Prices for</w:t>
            </w:r>
            <w:r w:rsidR="00A901F7">
              <w:rPr>
                <w:b/>
                <w:bCs/>
                <w:sz w:val="28"/>
                <w:szCs w:val="28"/>
              </w:rPr>
              <w:t xml:space="preserve"> Colts v. Fillies</w:t>
            </w:r>
          </w:p>
        </w:tc>
      </w:tr>
      <w:tr w:rsidR="00A901F7" w14:paraId="41D463D2" w14:textId="77777777" w:rsidTr="0022794C">
        <w:tblPrEx>
          <w:shd w:val="clear" w:color="auto" w:fill="004C7F"/>
        </w:tblPrEx>
        <w:trPr>
          <w:trHeight w:val="349"/>
          <w:tblHeader/>
        </w:trPr>
        <w:tc>
          <w:tcPr>
            <w:tcW w:w="2430" w:type="dxa"/>
            <w:tcBorders>
              <w:top w:val="single" w:sz="2" w:space="0" w:color="000000"/>
              <w:left w:val="single" w:sz="2" w:space="0" w:color="000000"/>
              <w:bottom w:val="single" w:sz="6" w:space="0" w:color="000000"/>
              <w:right w:val="single" w:sz="2" w:space="0" w:color="000000"/>
            </w:tcBorders>
            <w:shd w:val="clear" w:color="auto" w:fill="004C7F"/>
            <w:tcMar>
              <w:top w:w="80" w:type="dxa"/>
              <w:left w:w="80" w:type="dxa"/>
              <w:bottom w:w="80" w:type="dxa"/>
              <w:right w:w="80" w:type="dxa"/>
            </w:tcMar>
          </w:tcPr>
          <w:p w14:paraId="58A8F177" w14:textId="77777777" w:rsidR="00A901F7" w:rsidRDefault="00A901F7" w:rsidP="0031033A">
            <w:pPr>
              <w:pStyle w:val="TableStyle3"/>
            </w:pPr>
            <w:r>
              <w:rPr>
                <w:sz w:val="24"/>
                <w:szCs w:val="24"/>
              </w:rPr>
              <w:t>Segment</w:t>
            </w:r>
          </w:p>
        </w:tc>
        <w:tc>
          <w:tcPr>
            <w:tcW w:w="1980" w:type="dxa"/>
            <w:tcBorders>
              <w:top w:val="single" w:sz="2" w:space="0" w:color="000000"/>
              <w:left w:val="single" w:sz="2" w:space="0" w:color="000000"/>
              <w:bottom w:val="single" w:sz="6" w:space="0" w:color="000000"/>
              <w:right w:val="single" w:sz="2" w:space="0" w:color="000000"/>
            </w:tcBorders>
            <w:shd w:val="clear" w:color="auto" w:fill="004C7F"/>
            <w:tcMar>
              <w:top w:w="80" w:type="dxa"/>
              <w:left w:w="80" w:type="dxa"/>
              <w:bottom w:w="80" w:type="dxa"/>
              <w:right w:w="80" w:type="dxa"/>
            </w:tcMar>
          </w:tcPr>
          <w:p w14:paraId="644459AA" w14:textId="77777777" w:rsidR="00A901F7" w:rsidRDefault="00A901F7" w:rsidP="0031033A">
            <w:pPr>
              <w:pStyle w:val="TableStyle3"/>
            </w:pPr>
            <w:r>
              <w:rPr>
                <w:sz w:val="24"/>
                <w:szCs w:val="24"/>
              </w:rPr>
              <w:t>Average ($)</w:t>
            </w:r>
          </w:p>
        </w:tc>
        <w:tc>
          <w:tcPr>
            <w:tcW w:w="1890" w:type="dxa"/>
            <w:tcBorders>
              <w:top w:val="single" w:sz="2" w:space="0" w:color="000000"/>
              <w:left w:val="single" w:sz="2" w:space="0" w:color="000000"/>
              <w:bottom w:val="single" w:sz="6" w:space="0" w:color="000000"/>
              <w:right w:val="single" w:sz="2" w:space="0" w:color="000000"/>
            </w:tcBorders>
            <w:shd w:val="clear" w:color="auto" w:fill="004C7F"/>
            <w:tcMar>
              <w:top w:w="80" w:type="dxa"/>
              <w:left w:w="80" w:type="dxa"/>
              <w:bottom w:w="80" w:type="dxa"/>
              <w:right w:w="80" w:type="dxa"/>
            </w:tcMar>
          </w:tcPr>
          <w:p w14:paraId="2D30BD21" w14:textId="77777777" w:rsidR="00A901F7" w:rsidRDefault="00A901F7" w:rsidP="0031033A">
            <w:pPr>
              <w:pStyle w:val="TableStyle3"/>
            </w:pPr>
            <w:r>
              <w:rPr>
                <w:sz w:val="24"/>
                <w:szCs w:val="24"/>
              </w:rPr>
              <w:t>Median ($)</w:t>
            </w:r>
          </w:p>
        </w:tc>
      </w:tr>
      <w:tr w:rsidR="00A901F7" w14:paraId="5DAA0303" w14:textId="77777777" w:rsidTr="0022794C">
        <w:tblPrEx>
          <w:shd w:val="clear" w:color="auto" w:fill="FFFFFF"/>
        </w:tblPrEx>
        <w:trPr>
          <w:trHeight w:val="349"/>
        </w:trPr>
        <w:tc>
          <w:tcPr>
            <w:tcW w:w="2430" w:type="dxa"/>
            <w:tcBorders>
              <w:top w:val="single" w:sz="6"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0C06380C" w14:textId="77777777" w:rsidR="00A901F7" w:rsidRDefault="00A901F7" w:rsidP="0031033A">
            <w:pPr>
              <w:pStyle w:val="TableStyle6"/>
            </w:pPr>
            <w:r>
              <w:rPr>
                <w:sz w:val="24"/>
                <w:szCs w:val="24"/>
              </w:rPr>
              <w:t>Select Colts</w:t>
            </w:r>
          </w:p>
        </w:tc>
        <w:tc>
          <w:tcPr>
            <w:tcW w:w="1980" w:type="dxa"/>
            <w:tcBorders>
              <w:top w:val="single" w:sz="6"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65A0E625" w14:textId="77777777" w:rsidR="00A901F7" w:rsidRDefault="00A901F7" w:rsidP="0031033A">
            <w:pPr>
              <w:jc w:val="right"/>
            </w:pPr>
            <w:r>
              <w:rPr>
                <w:rFonts w:ascii="Helvetica Neue" w:hAnsi="Helvetica Neue" w:cs="Arial Unicode MS"/>
                <w:color w:val="000000"/>
              </w:rPr>
              <w:t>298,000</w:t>
            </w:r>
          </w:p>
        </w:tc>
        <w:tc>
          <w:tcPr>
            <w:tcW w:w="1890"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8AA05B6" w14:textId="77777777" w:rsidR="00A901F7" w:rsidRDefault="00A901F7" w:rsidP="0031033A">
            <w:pPr>
              <w:jc w:val="right"/>
            </w:pPr>
            <w:r>
              <w:rPr>
                <w:rFonts w:ascii="Helvetica Neue" w:hAnsi="Helvetica Neue" w:cs="Arial Unicode MS"/>
                <w:color w:val="000000"/>
              </w:rPr>
              <w:t>210,000</w:t>
            </w:r>
          </w:p>
        </w:tc>
      </w:tr>
      <w:tr w:rsidR="00A901F7" w14:paraId="468F59A5" w14:textId="77777777" w:rsidTr="0022794C">
        <w:tblPrEx>
          <w:shd w:val="clear" w:color="auto" w:fill="FFFFFF"/>
        </w:tblPrEx>
        <w:trPr>
          <w:trHeight w:val="344"/>
        </w:trPr>
        <w:tc>
          <w:tcPr>
            <w:tcW w:w="2430"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5E427982" w14:textId="77777777" w:rsidR="00A901F7" w:rsidRDefault="00A901F7" w:rsidP="0031033A">
            <w:pPr>
              <w:pStyle w:val="TableStyle6"/>
            </w:pPr>
            <w:r>
              <w:rPr>
                <w:sz w:val="24"/>
                <w:szCs w:val="24"/>
              </w:rPr>
              <w:t>Select Fillies</w:t>
            </w:r>
          </w:p>
        </w:tc>
        <w:tc>
          <w:tcPr>
            <w:tcW w:w="1980" w:type="dxa"/>
            <w:tcBorders>
              <w:top w:val="single" w:sz="2" w:space="0" w:color="000000"/>
              <w:left w:val="single" w:sz="6" w:space="0" w:color="000000"/>
              <w:bottom w:val="single" w:sz="2" w:space="0" w:color="000000"/>
              <w:right w:val="single" w:sz="2" w:space="0" w:color="000000"/>
            </w:tcBorders>
            <w:shd w:val="clear" w:color="auto" w:fill="E7E7E7"/>
            <w:tcMar>
              <w:top w:w="80" w:type="dxa"/>
              <w:left w:w="80" w:type="dxa"/>
              <w:bottom w:w="80" w:type="dxa"/>
              <w:right w:w="80" w:type="dxa"/>
            </w:tcMar>
          </w:tcPr>
          <w:p w14:paraId="373C4DE3" w14:textId="77777777" w:rsidR="00A901F7" w:rsidRDefault="00A901F7" w:rsidP="0031033A">
            <w:pPr>
              <w:jc w:val="right"/>
            </w:pPr>
            <w:r>
              <w:rPr>
                <w:rFonts w:ascii="Helvetica Neue" w:hAnsi="Helvetica Neue" w:cs="Arial Unicode MS"/>
                <w:color w:val="000000"/>
              </w:rPr>
              <w:t>233,000</w:t>
            </w:r>
          </w:p>
        </w:tc>
        <w:tc>
          <w:tcPr>
            <w:tcW w:w="1890"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1F84D941" w14:textId="77777777" w:rsidR="00A901F7" w:rsidRDefault="00A901F7" w:rsidP="0031033A">
            <w:pPr>
              <w:jc w:val="right"/>
            </w:pPr>
            <w:r>
              <w:rPr>
                <w:rFonts w:ascii="Helvetica Neue" w:hAnsi="Helvetica Neue" w:cs="Arial Unicode MS"/>
                <w:color w:val="000000"/>
              </w:rPr>
              <w:t>180,000</w:t>
            </w:r>
          </w:p>
        </w:tc>
      </w:tr>
      <w:tr w:rsidR="00A901F7" w14:paraId="18DB5BC9" w14:textId="77777777" w:rsidTr="0022794C">
        <w:tblPrEx>
          <w:shd w:val="clear" w:color="auto" w:fill="FFFFFF"/>
        </w:tblPrEx>
        <w:trPr>
          <w:trHeight w:val="344"/>
        </w:trPr>
        <w:tc>
          <w:tcPr>
            <w:tcW w:w="2430"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046EF047" w14:textId="77777777" w:rsidR="00A901F7" w:rsidRDefault="00A901F7" w:rsidP="0031033A">
            <w:pPr>
              <w:pStyle w:val="TableStyle6"/>
            </w:pPr>
            <w:r>
              <w:rPr>
                <w:sz w:val="24"/>
                <w:szCs w:val="24"/>
              </w:rPr>
              <w:t>Mid-Market Colts</w:t>
            </w:r>
          </w:p>
        </w:tc>
        <w:tc>
          <w:tcPr>
            <w:tcW w:w="198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2F048566" w14:textId="77777777" w:rsidR="00A901F7" w:rsidRDefault="00A901F7" w:rsidP="0031033A">
            <w:pPr>
              <w:jc w:val="right"/>
            </w:pPr>
            <w:r>
              <w:rPr>
                <w:rFonts w:ascii="Helvetica Neue" w:hAnsi="Helvetica Neue" w:cs="Arial Unicode MS"/>
                <w:color w:val="000000"/>
              </w:rPr>
              <w:t>90,000</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B7E56F8" w14:textId="77777777" w:rsidR="00A901F7" w:rsidRDefault="00A901F7" w:rsidP="0031033A">
            <w:pPr>
              <w:jc w:val="right"/>
            </w:pPr>
            <w:r>
              <w:rPr>
                <w:rFonts w:ascii="Helvetica Neue" w:hAnsi="Helvetica Neue" w:cs="Arial Unicode MS"/>
                <w:color w:val="000000"/>
              </w:rPr>
              <w:t>66,000</w:t>
            </w:r>
          </w:p>
        </w:tc>
      </w:tr>
      <w:tr w:rsidR="00A901F7" w14:paraId="2EFE8A20" w14:textId="77777777" w:rsidTr="0022794C">
        <w:tblPrEx>
          <w:shd w:val="clear" w:color="auto" w:fill="FFFFFF"/>
        </w:tblPrEx>
        <w:trPr>
          <w:trHeight w:val="344"/>
        </w:trPr>
        <w:tc>
          <w:tcPr>
            <w:tcW w:w="2430"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25CF2E1" w14:textId="77777777" w:rsidR="00A901F7" w:rsidRDefault="00A901F7" w:rsidP="0031033A">
            <w:pPr>
              <w:pStyle w:val="TableStyle6"/>
            </w:pPr>
            <w:r>
              <w:rPr>
                <w:sz w:val="24"/>
                <w:szCs w:val="24"/>
              </w:rPr>
              <w:t>Mid-Market Fillies</w:t>
            </w:r>
          </w:p>
        </w:tc>
        <w:tc>
          <w:tcPr>
            <w:tcW w:w="1980" w:type="dxa"/>
            <w:tcBorders>
              <w:top w:val="single" w:sz="2" w:space="0" w:color="000000"/>
              <w:left w:val="single" w:sz="6" w:space="0" w:color="000000"/>
              <w:bottom w:val="single" w:sz="2" w:space="0" w:color="000000"/>
              <w:right w:val="single" w:sz="2" w:space="0" w:color="000000"/>
            </w:tcBorders>
            <w:shd w:val="clear" w:color="auto" w:fill="E7E7E7"/>
            <w:tcMar>
              <w:top w:w="80" w:type="dxa"/>
              <w:left w:w="80" w:type="dxa"/>
              <w:bottom w:w="80" w:type="dxa"/>
              <w:right w:w="80" w:type="dxa"/>
            </w:tcMar>
          </w:tcPr>
          <w:p w14:paraId="32DE78CE" w14:textId="77777777" w:rsidR="00A901F7" w:rsidRDefault="00A901F7" w:rsidP="0031033A">
            <w:pPr>
              <w:jc w:val="right"/>
            </w:pPr>
            <w:r>
              <w:rPr>
                <w:rFonts w:ascii="Helvetica Neue" w:hAnsi="Helvetica Neue" w:cs="Arial Unicode MS"/>
                <w:color w:val="000000"/>
              </w:rPr>
              <w:t>79,000</w:t>
            </w:r>
          </w:p>
        </w:tc>
        <w:tc>
          <w:tcPr>
            <w:tcW w:w="1890"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1BCD533A" w14:textId="77777777" w:rsidR="00A901F7" w:rsidRDefault="00A901F7" w:rsidP="0031033A">
            <w:pPr>
              <w:jc w:val="right"/>
            </w:pPr>
            <w:r>
              <w:rPr>
                <w:rFonts w:ascii="Helvetica Neue" w:hAnsi="Helvetica Neue" w:cs="Arial Unicode MS"/>
                <w:color w:val="000000"/>
              </w:rPr>
              <w:t>55,000</w:t>
            </w:r>
          </w:p>
        </w:tc>
      </w:tr>
      <w:tr w:rsidR="00A901F7" w14:paraId="41DF53BA" w14:textId="77777777" w:rsidTr="0022794C">
        <w:tblPrEx>
          <w:shd w:val="clear" w:color="auto" w:fill="FFFFFF"/>
        </w:tblPrEx>
        <w:trPr>
          <w:trHeight w:val="344"/>
        </w:trPr>
        <w:tc>
          <w:tcPr>
            <w:tcW w:w="2430"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7605ADFC" w14:textId="19F3E1D8" w:rsidR="00A901F7" w:rsidRDefault="00A901F7" w:rsidP="0031033A">
            <w:pPr>
              <w:pStyle w:val="TableStyle6"/>
            </w:pPr>
            <w:r>
              <w:rPr>
                <w:sz w:val="24"/>
                <w:szCs w:val="24"/>
              </w:rPr>
              <w:t>Final</w:t>
            </w:r>
            <w:r w:rsidR="0022794C">
              <w:rPr>
                <w:sz w:val="24"/>
                <w:szCs w:val="24"/>
              </w:rPr>
              <w:t>-</w:t>
            </w:r>
            <w:r>
              <w:rPr>
                <w:sz w:val="24"/>
                <w:szCs w:val="24"/>
              </w:rPr>
              <w:t>Third Colts</w:t>
            </w:r>
          </w:p>
        </w:tc>
        <w:tc>
          <w:tcPr>
            <w:tcW w:w="198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52F09DDF" w14:textId="77777777" w:rsidR="00A901F7" w:rsidRDefault="00A901F7" w:rsidP="0031033A">
            <w:pPr>
              <w:jc w:val="right"/>
            </w:pPr>
            <w:r>
              <w:rPr>
                <w:rFonts w:ascii="Helvetica Neue" w:hAnsi="Helvetica Neue" w:cs="Arial Unicode MS"/>
                <w:color w:val="000000"/>
              </w:rPr>
              <w:t>24,000</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3E561A1" w14:textId="77777777" w:rsidR="00A901F7" w:rsidRDefault="00A901F7" w:rsidP="0031033A">
            <w:pPr>
              <w:jc w:val="right"/>
            </w:pPr>
            <w:r>
              <w:rPr>
                <w:rFonts w:ascii="Helvetica Neue" w:hAnsi="Helvetica Neue" w:cs="Arial Unicode MS"/>
                <w:color w:val="000000"/>
              </w:rPr>
              <w:t>12,000</w:t>
            </w:r>
          </w:p>
        </w:tc>
      </w:tr>
      <w:tr w:rsidR="00A901F7" w14:paraId="020ABF89" w14:textId="77777777" w:rsidTr="0022794C">
        <w:tblPrEx>
          <w:shd w:val="clear" w:color="auto" w:fill="FFFFFF"/>
        </w:tblPrEx>
        <w:trPr>
          <w:trHeight w:val="344"/>
        </w:trPr>
        <w:tc>
          <w:tcPr>
            <w:tcW w:w="2430"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2F9BD253" w14:textId="7AD0E780" w:rsidR="00A901F7" w:rsidRDefault="00A901F7" w:rsidP="0031033A">
            <w:pPr>
              <w:pStyle w:val="TableStyle6"/>
            </w:pPr>
            <w:r>
              <w:rPr>
                <w:sz w:val="24"/>
                <w:szCs w:val="24"/>
              </w:rPr>
              <w:t>Final</w:t>
            </w:r>
            <w:r w:rsidR="0022794C">
              <w:rPr>
                <w:sz w:val="24"/>
                <w:szCs w:val="24"/>
              </w:rPr>
              <w:t>-</w:t>
            </w:r>
            <w:r>
              <w:rPr>
                <w:sz w:val="24"/>
                <w:szCs w:val="24"/>
              </w:rPr>
              <w:t>Third Fillies</w:t>
            </w:r>
          </w:p>
        </w:tc>
        <w:tc>
          <w:tcPr>
            <w:tcW w:w="1980" w:type="dxa"/>
            <w:tcBorders>
              <w:top w:val="single" w:sz="2" w:space="0" w:color="000000"/>
              <w:left w:val="single" w:sz="6" w:space="0" w:color="000000"/>
              <w:bottom w:val="single" w:sz="2" w:space="0" w:color="000000"/>
              <w:right w:val="single" w:sz="2" w:space="0" w:color="000000"/>
            </w:tcBorders>
            <w:shd w:val="clear" w:color="auto" w:fill="E7E7E7"/>
            <w:tcMar>
              <w:top w:w="80" w:type="dxa"/>
              <w:left w:w="80" w:type="dxa"/>
              <w:bottom w:w="80" w:type="dxa"/>
              <w:right w:w="80" w:type="dxa"/>
            </w:tcMar>
          </w:tcPr>
          <w:p w14:paraId="07E08622" w14:textId="77777777" w:rsidR="00A901F7" w:rsidRDefault="00A901F7" w:rsidP="0031033A">
            <w:pPr>
              <w:jc w:val="right"/>
            </w:pPr>
            <w:r>
              <w:rPr>
                <w:rFonts w:ascii="Helvetica Neue" w:hAnsi="Helvetica Neue" w:cs="Arial Unicode MS"/>
                <w:color w:val="000000"/>
              </w:rPr>
              <w:t>18,000</w:t>
            </w:r>
          </w:p>
        </w:tc>
        <w:tc>
          <w:tcPr>
            <w:tcW w:w="1890"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4B8680DF" w14:textId="77777777" w:rsidR="00A901F7" w:rsidRDefault="00A901F7" w:rsidP="0031033A">
            <w:pPr>
              <w:jc w:val="right"/>
            </w:pPr>
            <w:r>
              <w:rPr>
                <w:rFonts w:ascii="Helvetica Neue" w:hAnsi="Helvetica Neue" w:cs="Arial Unicode MS"/>
                <w:color w:val="000000"/>
              </w:rPr>
              <w:t>10,000</w:t>
            </w:r>
          </w:p>
        </w:tc>
      </w:tr>
    </w:tbl>
    <w:p w14:paraId="71629A0C" w14:textId="77777777" w:rsidR="00A901F7" w:rsidRDefault="00A901F7" w:rsidP="00A901F7"/>
    <w:p w14:paraId="16B7B991" w14:textId="77777777" w:rsidR="00A901F7" w:rsidRPr="008E76A6" w:rsidRDefault="00A901F7">
      <w:pPr>
        <w:pStyle w:val="Default"/>
        <w:spacing w:line="480" w:lineRule="auto"/>
        <w:rPr>
          <w:rFonts w:ascii="Times New Roman" w:eastAsia="Times New Roman" w:hAnsi="Times New Roman" w:cs="Times New Roman"/>
          <w:color w:val="222222"/>
          <w:sz w:val="18"/>
          <w:szCs w:val="18"/>
          <w:shd w:val="clear" w:color="auto" w:fill="FFFFFF"/>
        </w:rPr>
      </w:pPr>
    </w:p>
    <w:p w14:paraId="17B750E2" w14:textId="77777777" w:rsidR="0022794C" w:rsidRDefault="00F73290">
      <w:pPr>
        <w:pStyle w:val="Default"/>
        <w:spacing w:line="48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b/>
      </w:r>
    </w:p>
    <w:tbl>
      <w:tblPr>
        <w:tblW w:w="6407" w:type="dxa"/>
        <w:tblInd w:w="21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0"/>
        <w:gridCol w:w="1980"/>
        <w:gridCol w:w="1997"/>
      </w:tblGrid>
      <w:tr w:rsidR="0022794C" w14:paraId="0B072BA1" w14:textId="77777777" w:rsidTr="0022794C">
        <w:trPr>
          <w:trHeight w:val="332"/>
          <w:tblHeader/>
        </w:trPr>
        <w:tc>
          <w:tcPr>
            <w:tcW w:w="6407" w:type="dxa"/>
            <w:gridSpan w:val="3"/>
            <w:tcBorders>
              <w:top w:val="nil"/>
              <w:left w:val="nil"/>
              <w:bottom w:val="nil"/>
              <w:right w:val="nil"/>
            </w:tcBorders>
            <w:shd w:val="clear" w:color="auto" w:fill="auto"/>
            <w:tcMar>
              <w:top w:w="80" w:type="dxa"/>
              <w:left w:w="80" w:type="dxa"/>
              <w:bottom w:w="80" w:type="dxa"/>
              <w:right w:w="80" w:type="dxa"/>
            </w:tcMar>
            <w:vAlign w:val="center"/>
          </w:tcPr>
          <w:p w14:paraId="6EA6AB51" w14:textId="77777777" w:rsidR="0022794C" w:rsidRDefault="0022794C" w:rsidP="0031033A">
            <w:pPr>
              <w:pStyle w:val="TableTitle1"/>
            </w:pPr>
            <w:r>
              <w:rPr>
                <w:b/>
                <w:bCs/>
                <w:sz w:val="28"/>
                <w:szCs w:val="28"/>
              </w:rPr>
              <w:t>Colt/Filly Price Ratios</w:t>
            </w:r>
          </w:p>
        </w:tc>
      </w:tr>
      <w:tr w:rsidR="0022794C" w14:paraId="56CE34EE" w14:textId="77777777" w:rsidTr="0022794C">
        <w:tblPrEx>
          <w:shd w:val="clear" w:color="auto" w:fill="004C7F"/>
        </w:tblPrEx>
        <w:trPr>
          <w:trHeight w:val="395"/>
          <w:tblHeader/>
        </w:trPr>
        <w:tc>
          <w:tcPr>
            <w:tcW w:w="2430" w:type="dxa"/>
            <w:tcBorders>
              <w:top w:val="single" w:sz="2" w:space="0" w:color="000000"/>
              <w:left w:val="single" w:sz="2" w:space="0" w:color="000000"/>
              <w:bottom w:val="single" w:sz="6" w:space="0" w:color="000000"/>
              <w:right w:val="single" w:sz="2" w:space="0" w:color="000000"/>
            </w:tcBorders>
            <w:shd w:val="clear" w:color="auto" w:fill="004C7F"/>
            <w:tcMar>
              <w:top w:w="80" w:type="dxa"/>
              <w:left w:w="80" w:type="dxa"/>
              <w:bottom w:w="80" w:type="dxa"/>
              <w:right w:w="80" w:type="dxa"/>
            </w:tcMar>
          </w:tcPr>
          <w:p w14:paraId="2D2173DD" w14:textId="77777777" w:rsidR="0022794C" w:rsidRDefault="0022794C" w:rsidP="0031033A">
            <w:pPr>
              <w:pStyle w:val="TableStyle3"/>
            </w:pPr>
            <w:r>
              <w:rPr>
                <w:sz w:val="24"/>
                <w:szCs w:val="24"/>
              </w:rPr>
              <w:t>Segment</w:t>
            </w:r>
          </w:p>
        </w:tc>
        <w:tc>
          <w:tcPr>
            <w:tcW w:w="1980" w:type="dxa"/>
            <w:tcBorders>
              <w:top w:val="single" w:sz="2" w:space="0" w:color="000000"/>
              <w:left w:val="single" w:sz="2" w:space="0" w:color="000000"/>
              <w:bottom w:val="single" w:sz="6" w:space="0" w:color="000000"/>
              <w:right w:val="single" w:sz="2" w:space="0" w:color="000000"/>
            </w:tcBorders>
            <w:shd w:val="clear" w:color="auto" w:fill="004C7F"/>
            <w:tcMar>
              <w:top w:w="80" w:type="dxa"/>
              <w:left w:w="80" w:type="dxa"/>
              <w:bottom w:w="80" w:type="dxa"/>
              <w:right w:w="80" w:type="dxa"/>
            </w:tcMar>
          </w:tcPr>
          <w:p w14:paraId="7766BDD9" w14:textId="5DC9A68E" w:rsidR="0022794C" w:rsidRDefault="0022794C" w:rsidP="0031033A">
            <w:pPr>
              <w:pStyle w:val="TableStyle3"/>
            </w:pPr>
            <w:r>
              <w:rPr>
                <w:sz w:val="24"/>
                <w:szCs w:val="24"/>
              </w:rPr>
              <w:t>C/F Ratios - Averages</w:t>
            </w:r>
          </w:p>
        </w:tc>
        <w:tc>
          <w:tcPr>
            <w:tcW w:w="1997" w:type="dxa"/>
            <w:tcBorders>
              <w:top w:val="single" w:sz="2" w:space="0" w:color="000000"/>
              <w:left w:val="single" w:sz="2" w:space="0" w:color="000000"/>
              <w:bottom w:val="single" w:sz="6" w:space="0" w:color="000000"/>
              <w:right w:val="single" w:sz="2" w:space="0" w:color="000000"/>
            </w:tcBorders>
            <w:shd w:val="clear" w:color="auto" w:fill="004C7F"/>
            <w:tcMar>
              <w:top w:w="80" w:type="dxa"/>
              <w:left w:w="80" w:type="dxa"/>
              <w:bottom w:w="80" w:type="dxa"/>
              <w:right w:w="80" w:type="dxa"/>
            </w:tcMar>
          </w:tcPr>
          <w:p w14:paraId="3B8E227F" w14:textId="7DE33E1C" w:rsidR="0022794C" w:rsidRDefault="0022794C" w:rsidP="0031033A">
            <w:pPr>
              <w:pStyle w:val="TableStyle3"/>
            </w:pPr>
            <w:r>
              <w:rPr>
                <w:sz w:val="24"/>
                <w:szCs w:val="24"/>
              </w:rPr>
              <w:t>C/F Ratios - Medians</w:t>
            </w:r>
          </w:p>
        </w:tc>
      </w:tr>
      <w:tr w:rsidR="0022794C" w14:paraId="7605C71C" w14:textId="77777777" w:rsidTr="0022794C">
        <w:tblPrEx>
          <w:shd w:val="clear" w:color="auto" w:fill="FFFFFF"/>
        </w:tblPrEx>
        <w:trPr>
          <w:trHeight w:val="395"/>
        </w:trPr>
        <w:tc>
          <w:tcPr>
            <w:tcW w:w="2430" w:type="dxa"/>
            <w:tcBorders>
              <w:top w:val="single" w:sz="6"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3FD183A6" w14:textId="77777777" w:rsidR="0022794C" w:rsidRDefault="0022794C" w:rsidP="0031033A">
            <w:pPr>
              <w:pStyle w:val="TableStyle6"/>
            </w:pPr>
            <w:r>
              <w:rPr>
                <w:sz w:val="24"/>
                <w:szCs w:val="24"/>
              </w:rPr>
              <w:t>Select</w:t>
            </w:r>
          </w:p>
        </w:tc>
        <w:tc>
          <w:tcPr>
            <w:tcW w:w="1980" w:type="dxa"/>
            <w:tcBorders>
              <w:top w:val="single" w:sz="6"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63B45470" w14:textId="77777777" w:rsidR="0022794C" w:rsidRDefault="0022794C" w:rsidP="0031033A">
            <w:pPr>
              <w:jc w:val="right"/>
            </w:pPr>
            <w:r>
              <w:rPr>
                <w:rFonts w:ascii="Helvetica Neue" w:hAnsi="Helvetica Neue" w:cs="Arial Unicode MS"/>
                <w:color w:val="000000"/>
              </w:rPr>
              <w:t>1.28</w:t>
            </w:r>
          </w:p>
        </w:tc>
        <w:tc>
          <w:tcPr>
            <w:tcW w:w="1997"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818446D" w14:textId="77777777" w:rsidR="0022794C" w:rsidRDefault="0022794C" w:rsidP="0031033A">
            <w:pPr>
              <w:jc w:val="right"/>
            </w:pPr>
            <w:r>
              <w:rPr>
                <w:rFonts w:ascii="Helvetica Neue" w:hAnsi="Helvetica Neue" w:cs="Arial Unicode MS"/>
                <w:color w:val="000000"/>
              </w:rPr>
              <w:t>1.17</w:t>
            </w:r>
          </w:p>
        </w:tc>
      </w:tr>
      <w:tr w:rsidR="0022794C" w14:paraId="36270BA8" w14:textId="77777777" w:rsidTr="0022794C">
        <w:tblPrEx>
          <w:shd w:val="clear" w:color="auto" w:fill="FFFFFF"/>
        </w:tblPrEx>
        <w:trPr>
          <w:trHeight w:val="388"/>
        </w:trPr>
        <w:tc>
          <w:tcPr>
            <w:tcW w:w="2430"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56B4823E" w14:textId="77777777" w:rsidR="0022794C" w:rsidRDefault="0022794C" w:rsidP="0031033A">
            <w:pPr>
              <w:pStyle w:val="TableStyle6"/>
            </w:pPr>
            <w:r>
              <w:rPr>
                <w:sz w:val="24"/>
                <w:szCs w:val="24"/>
              </w:rPr>
              <w:t>Mid-Market</w:t>
            </w:r>
          </w:p>
        </w:tc>
        <w:tc>
          <w:tcPr>
            <w:tcW w:w="1980" w:type="dxa"/>
            <w:tcBorders>
              <w:top w:val="single" w:sz="2" w:space="0" w:color="000000"/>
              <w:left w:val="single" w:sz="6" w:space="0" w:color="000000"/>
              <w:bottom w:val="single" w:sz="2" w:space="0" w:color="000000"/>
              <w:right w:val="single" w:sz="2" w:space="0" w:color="000000"/>
            </w:tcBorders>
            <w:shd w:val="clear" w:color="auto" w:fill="E7E7E7"/>
            <w:tcMar>
              <w:top w:w="80" w:type="dxa"/>
              <w:left w:w="80" w:type="dxa"/>
              <w:bottom w:w="80" w:type="dxa"/>
              <w:right w:w="80" w:type="dxa"/>
            </w:tcMar>
          </w:tcPr>
          <w:p w14:paraId="65F57523" w14:textId="77777777" w:rsidR="0022794C" w:rsidRDefault="0022794C" w:rsidP="0031033A">
            <w:pPr>
              <w:jc w:val="right"/>
            </w:pPr>
            <w:r>
              <w:rPr>
                <w:rFonts w:ascii="Helvetica Neue" w:hAnsi="Helvetica Neue" w:cs="Arial Unicode MS"/>
                <w:color w:val="000000"/>
              </w:rPr>
              <w:t>1.14</w:t>
            </w:r>
          </w:p>
        </w:tc>
        <w:tc>
          <w:tcPr>
            <w:tcW w:w="1997"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149BC025" w14:textId="11D2A80B" w:rsidR="0022794C" w:rsidRDefault="0022794C" w:rsidP="0031033A">
            <w:pPr>
              <w:jc w:val="right"/>
            </w:pPr>
            <w:r>
              <w:rPr>
                <w:rFonts w:ascii="Helvetica Neue" w:hAnsi="Helvetica Neue" w:cs="Arial Unicode MS"/>
                <w:color w:val="000000"/>
              </w:rPr>
              <w:t>1.20</w:t>
            </w:r>
          </w:p>
        </w:tc>
      </w:tr>
      <w:tr w:rsidR="0022794C" w14:paraId="4869FE48" w14:textId="77777777" w:rsidTr="0022794C">
        <w:tblPrEx>
          <w:shd w:val="clear" w:color="auto" w:fill="FFFFFF"/>
        </w:tblPrEx>
        <w:trPr>
          <w:trHeight w:val="388"/>
        </w:trPr>
        <w:tc>
          <w:tcPr>
            <w:tcW w:w="2430"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12F6F910" w14:textId="77777777" w:rsidR="0022794C" w:rsidRDefault="0022794C" w:rsidP="0031033A">
            <w:pPr>
              <w:pStyle w:val="TableStyle6"/>
            </w:pPr>
            <w:r>
              <w:rPr>
                <w:sz w:val="24"/>
                <w:szCs w:val="24"/>
              </w:rPr>
              <w:t>Final Third</w:t>
            </w:r>
          </w:p>
        </w:tc>
        <w:tc>
          <w:tcPr>
            <w:tcW w:w="198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27BD83CD" w14:textId="77777777" w:rsidR="0022794C" w:rsidRDefault="0022794C" w:rsidP="0031033A">
            <w:pPr>
              <w:jc w:val="right"/>
            </w:pPr>
            <w:r>
              <w:rPr>
                <w:rFonts w:ascii="Helvetica Neue" w:hAnsi="Helvetica Neue" w:cs="Arial Unicode MS"/>
                <w:color w:val="000000"/>
              </w:rPr>
              <w:t>1.33</w:t>
            </w:r>
          </w:p>
        </w:tc>
        <w:tc>
          <w:tcPr>
            <w:tcW w:w="19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C7610A9" w14:textId="598568D0" w:rsidR="0022794C" w:rsidRDefault="0022794C" w:rsidP="0031033A">
            <w:pPr>
              <w:jc w:val="right"/>
            </w:pPr>
            <w:r>
              <w:rPr>
                <w:rFonts w:ascii="Helvetica Neue" w:hAnsi="Helvetica Neue" w:cs="Arial Unicode MS"/>
                <w:color w:val="000000"/>
              </w:rPr>
              <w:t>1.30</w:t>
            </w:r>
          </w:p>
        </w:tc>
      </w:tr>
    </w:tbl>
    <w:p w14:paraId="1CF87BFC" w14:textId="77777777" w:rsidR="0022794C" w:rsidRDefault="0022794C">
      <w:pPr>
        <w:pStyle w:val="Default"/>
        <w:spacing w:line="480" w:lineRule="auto"/>
        <w:rPr>
          <w:rFonts w:ascii="Times New Roman" w:eastAsia="Times New Roman" w:hAnsi="Times New Roman" w:cs="Times New Roman"/>
          <w:color w:val="222222"/>
          <w:sz w:val="24"/>
          <w:szCs w:val="24"/>
          <w:shd w:val="clear" w:color="auto" w:fill="FFFFFF"/>
        </w:rPr>
      </w:pPr>
    </w:p>
    <w:p w14:paraId="4197822C" w14:textId="58B78A5C" w:rsidR="00DC3667" w:rsidRDefault="00F73290" w:rsidP="00A66D67">
      <w:pPr>
        <w:pStyle w:val="Default"/>
        <w:spacing w:line="360" w:lineRule="auto"/>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As expected, averages price for colts were well above the average price of fillies in each of the three segments.  The greatest difference between colt/filly averages was i</w:t>
      </w:r>
      <w:r w:rsidR="0022794C">
        <w:rPr>
          <w:rFonts w:ascii="Times New Roman" w:eastAsia="Times New Roman" w:hAnsi="Times New Roman" w:cs="Times New Roman"/>
          <w:color w:val="222222"/>
          <w:sz w:val="24"/>
          <w:szCs w:val="24"/>
          <w:shd w:val="clear" w:color="auto" w:fill="FFFFFF"/>
        </w:rPr>
        <w:t>n the first (Select) segment.  Perhaps t</w:t>
      </w:r>
      <w:r>
        <w:rPr>
          <w:rFonts w:ascii="Times New Roman" w:eastAsia="Times New Roman" w:hAnsi="Times New Roman" w:cs="Times New Roman"/>
          <w:color w:val="222222"/>
          <w:sz w:val="24"/>
          <w:szCs w:val="24"/>
          <w:shd w:val="clear" w:color="auto" w:fill="FFFFFF"/>
        </w:rPr>
        <w:t>he most plausible explanation is that buyers are willing to pay high prices for the colts in the sele</w:t>
      </w:r>
      <w:r w:rsidR="0022794C">
        <w:rPr>
          <w:rFonts w:ascii="Times New Roman" w:eastAsia="Times New Roman" w:hAnsi="Times New Roman" w:cs="Times New Roman"/>
          <w:color w:val="222222"/>
          <w:sz w:val="24"/>
          <w:szCs w:val="24"/>
          <w:shd w:val="clear" w:color="auto" w:fill="FFFFFF"/>
        </w:rPr>
        <w:t xml:space="preserve">ct segment because </w:t>
      </w:r>
      <w:r>
        <w:rPr>
          <w:rFonts w:ascii="Times New Roman" w:eastAsia="Times New Roman" w:hAnsi="Times New Roman" w:cs="Times New Roman"/>
          <w:color w:val="222222"/>
          <w:sz w:val="24"/>
          <w:szCs w:val="24"/>
          <w:shd w:val="clear" w:color="auto" w:fill="FFFFFF"/>
        </w:rPr>
        <w:t xml:space="preserve">they </w:t>
      </w:r>
      <w:r w:rsidR="0022794C">
        <w:rPr>
          <w:rFonts w:ascii="Times New Roman" w:eastAsia="Times New Roman" w:hAnsi="Times New Roman" w:cs="Times New Roman"/>
          <w:color w:val="222222"/>
          <w:sz w:val="24"/>
          <w:szCs w:val="24"/>
          <w:shd w:val="clear" w:color="auto" w:fill="FFFFFF"/>
        </w:rPr>
        <w:t xml:space="preserve">are not only </w:t>
      </w:r>
      <w:r>
        <w:rPr>
          <w:rFonts w:ascii="Times New Roman" w:eastAsia="Times New Roman" w:hAnsi="Times New Roman" w:cs="Times New Roman"/>
          <w:color w:val="222222"/>
          <w:sz w:val="24"/>
          <w:szCs w:val="24"/>
          <w:shd w:val="clear" w:color="auto" w:fill="FFFFFF"/>
        </w:rPr>
        <w:t xml:space="preserve">the best racing prospects, </w:t>
      </w:r>
      <w:r w:rsidR="0022794C">
        <w:rPr>
          <w:rFonts w:ascii="Times New Roman" w:eastAsia="Times New Roman" w:hAnsi="Times New Roman" w:cs="Times New Roman"/>
          <w:color w:val="222222"/>
          <w:sz w:val="24"/>
          <w:szCs w:val="24"/>
          <w:shd w:val="clear" w:color="auto" w:fill="FFFFFF"/>
        </w:rPr>
        <w:t xml:space="preserve">but </w:t>
      </w:r>
      <w:r>
        <w:rPr>
          <w:rFonts w:ascii="Times New Roman" w:eastAsia="Times New Roman" w:hAnsi="Times New Roman" w:cs="Times New Roman"/>
          <w:color w:val="222222"/>
          <w:sz w:val="24"/>
          <w:szCs w:val="24"/>
          <w:shd w:val="clear" w:color="auto" w:fill="FFFFFF"/>
        </w:rPr>
        <w:t xml:space="preserve">they also have the potential to be valuable </w:t>
      </w:r>
      <w:r w:rsidR="00B711C4">
        <w:rPr>
          <w:rFonts w:ascii="Times New Roman" w:eastAsia="Times New Roman" w:hAnsi="Times New Roman" w:cs="Times New Roman"/>
          <w:color w:val="222222"/>
          <w:sz w:val="24"/>
          <w:szCs w:val="24"/>
          <w:shd w:val="clear" w:color="auto" w:fill="FFFFFF"/>
        </w:rPr>
        <w:t>stallions</w:t>
      </w:r>
      <w:r>
        <w:rPr>
          <w:rFonts w:ascii="Times New Roman" w:eastAsia="Times New Roman" w:hAnsi="Times New Roman" w:cs="Times New Roman"/>
          <w:color w:val="222222"/>
          <w:sz w:val="24"/>
          <w:szCs w:val="24"/>
          <w:shd w:val="clear" w:color="auto" w:fill="FFFFFF"/>
        </w:rPr>
        <w:t xml:space="preserve"> due to their high quality.   Buyers understand that there is less than one chance in 200 that the average colt will ultimately become a sought-after stallions prospect.  But the colts in the Select sessions are wel</w:t>
      </w:r>
      <w:r w:rsidR="00B711C4">
        <w:rPr>
          <w:rFonts w:ascii="Times New Roman" w:eastAsia="Times New Roman" w:hAnsi="Times New Roman" w:cs="Times New Roman"/>
          <w:color w:val="222222"/>
          <w:sz w:val="24"/>
          <w:szCs w:val="24"/>
          <w:shd w:val="clear" w:color="auto" w:fill="FFFFFF"/>
        </w:rPr>
        <w:t>l above average, and have a much highe</w:t>
      </w:r>
      <w:r w:rsidR="00035391">
        <w:rPr>
          <w:rFonts w:ascii="Times New Roman" w:eastAsia="Times New Roman" w:hAnsi="Times New Roman" w:cs="Times New Roman"/>
          <w:color w:val="222222"/>
          <w:sz w:val="24"/>
          <w:szCs w:val="24"/>
          <w:shd w:val="clear" w:color="auto" w:fill="FFFFFF"/>
        </w:rPr>
        <w:t>r probability of bec</w:t>
      </w:r>
      <w:r w:rsidR="00B711C4">
        <w:rPr>
          <w:rFonts w:ascii="Times New Roman" w:eastAsia="Times New Roman" w:hAnsi="Times New Roman" w:cs="Times New Roman"/>
          <w:color w:val="222222"/>
          <w:sz w:val="24"/>
          <w:szCs w:val="24"/>
          <w:shd w:val="clear" w:color="auto" w:fill="FFFFFF"/>
        </w:rPr>
        <w:t>oming</w:t>
      </w:r>
      <w:r>
        <w:rPr>
          <w:rFonts w:ascii="Times New Roman" w:eastAsia="Times New Roman" w:hAnsi="Times New Roman" w:cs="Times New Roman"/>
          <w:color w:val="222222"/>
          <w:sz w:val="24"/>
          <w:szCs w:val="24"/>
          <w:shd w:val="clear" w:color="auto" w:fill="FFFFFF"/>
        </w:rPr>
        <w:t xml:space="preserve"> legitimate stallion prospects than average colts.  Of those stallions that do start their breeding careers as </w:t>
      </w:r>
      <w:r w:rsidR="00B711C4">
        <w:rPr>
          <w:rFonts w:ascii="Times New Roman" w:eastAsia="Times New Roman" w:hAnsi="Times New Roman" w:cs="Times New Roman"/>
          <w:color w:val="222222"/>
          <w:sz w:val="24"/>
          <w:szCs w:val="24"/>
          <w:shd w:val="clear" w:color="auto" w:fill="FFFFFF"/>
        </w:rPr>
        <w:t>popular prospects, only</w:t>
      </w:r>
      <w:r>
        <w:rPr>
          <w:rFonts w:ascii="Times New Roman" w:eastAsia="Times New Roman" w:hAnsi="Times New Roman" w:cs="Times New Roman"/>
          <w:color w:val="222222"/>
          <w:sz w:val="24"/>
          <w:szCs w:val="24"/>
          <w:shd w:val="clear" w:color="auto" w:fill="FFFFFF"/>
        </w:rPr>
        <w:t xml:space="preserve"> 10 to 15% of them w</w:t>
      </w:r>
      <w:r w:rsidR="00B711C4">
        <w:rPr>
          <w:rFonts w:ascii="Times New Roman" w:eastAsia="Times New Roman" w:hAnsi="Times New Roman" w:cs="Times New Roman"/>
          <w:color w:val="222222"/>
          <w:sz w:val="24"/>
          <w:szCs w:val="24"/>
          <w:shd w:val="clear" w:color="auto" w:fill="FFFFFF"/>
        </w:rPr>
        <w:t>ill have</w:t>
      </w:r>
      <w:r>
        <w:rPr>
          <w:rFonts w:ascii="Times New Roman" w:eastAsia="Times New Roman" w:hAnsi="Times New Roman" w:cs="Times New Roman"/>
          <w:color w:val="222222"/>
          <w:sz w:val="24"/>
          <w:szCs w:val="24"/>
          <w:shd w:val="clear" w:color="auto" w:fill="FFFFFF"/>
        </w:rPr>
        <w:t xml:space="preserve"> at least modest commercial success.  But the returns are extremely high for that small group that succeed and are in demand to breed over 100 mares each year.  Moreover, a significant number of what turn out to failures in producing numbers of quality runners generated millions of dollars in stud fees before they proved t</w:t>
      </w:r>
      <w:r w:rsidR="00B711C4">
        <w:rPr>
          <w:rFonts w:ascii="Times New Roman" w:eastAsia="Times New Roman" w:hAnsi="Times New Roman" w:cs="Times New Roman"/>
          <w:color w:val="222222"/>
          <w:sz w:val="24"/>
          <w:szCs w:val="24"/>
          <w:shd w:val="clear" w:color="auto" w:fill="FFFFFF"/>
        </w:rPr>
        <w:t>hemselves to be failures</w:t>
      </w:r>
      <w:r>
        <w:rPr>
          <w:rFonts w:ascii="Times New Roman" w:eastAsia="Times New Roman" w:hAnsi="Times New Roman" w:cs="Times New Roman"/>
          <w:color w:val="222222"/>
          <w:sz w:val="24"/>
          <w:szCs w:val="24"/>
          <w:shd w:val="clear" w:color="auto" w:fill="FFFFFF"/>
        </w:rPr>
        <w:t>.</w:t>
      </w:r>
    </w:p>
    <w:p w14:paraId="6C6999B0" w14:textId="3422DFBB" w:rsidR="00DC3667" w:rsidRDefault="00F73290" w:rsidP="00A66D67">
      <w:pPr>
        <w:pStyle w:val="Default"/>
        <w:spacing w:line="360" w:lineRule="auto"/>
        <w:rPr>
          <w:rFonts w:ascii="Times New Roman" w:eastAsia="Times New Roman" w:hAnsi="Times New Roman" w:cs="Times New Roman"/>
          <w:color w:val="222222"/>
          <w:sz w:val="24"/>
          <w:szCs w:val="24"/>
          <w:shd w:val="clear" w:color="auto" w:fill="FFFFFF"/>
        </w:rPr>
      </w:pPr>
      <w:r>
        <w:rPr>
          <w:rFonts w:ascii="Times New Roman" w:hAnsi="Times New Roman"/>
          <w:color w:val="222222"/>
          <w:sz w:val="24"/>
          <w:szCs w:val="24"/>
          <w:shd w:val="clear" w:color="auto" w:fill="FFFFFF"/>
        </w:rPr>
        <w:t>Because of their less fashionable pedigrees, colts from the middle Keeneland sessions have only modest potential to become va</w:t>
      </w:r>
      <w:r w:rsidR="00B711C4">
        <w:rPr>
          <w:rFonts w:ascii="Times New Roman" w:hAnsi="Times New Roman"/>
          <w:color w:val="222222"/>
          <w:sz w:val="24"/>
          <w:szCs w:val="24"/>
          <w:shd w:val="clear" w:color="auto" w:fill="FFFFFF"/>
        </w:rPr>
        <w:t>luable breeding prospects.  Colts from the final</w:t>
      </w:r>
      <w:r>
        <w:rPr>
          <w:rFonts w:ascii="Times New Roman" w:hAnsi="Times New Roman"/>
          <w:color w:val="222222"/>
          <w:sz w:val="24"/>
          <w:szCs w:val="24"/>
          <w:shd w:val="clear" w:color="auto" w:fill="FFFFFF"/>
        </w:rPr>
        <w:t xml:space="preserve"> third of the sale have next to</w:t>
      </w:r>
      <w:r>
        <w:rPr>
          <w:rFonts w:ascii="Times New Roman" w:hAnsi="Times New Roman"/>
          <w:color w:val="222222"/>
          <w:sz w:val="24"/>
          <w:szCs w:val="24"/>
          <w:shd w:val="clear" w:color="auto" w:fill="FFFFFF"/>
          <w:lang w:val="pt-PT"/>
        </w:rPr>
        <w:t xml:space="preserve"> no chance</w:t>
      </w:r>
      <w:r>
        <w:rPr>
          <w:rFonts w:ascii="Times New Roman" w:hAnsi="Times New Roman"/>
          <w:color w:val="222222"/>
          <w:sz w:val="24"/>
          <w:szCs w:val="24"/>
          <w:shd w:val="clear" w:color="auto" w:fill="FFFFFF"/>
        </w:rPr>
        <w:t xml:space="preserve"> of becoming sought-after stallion prospects. </w:t>
      </w:r>
    </w:p>
    <w:p w14:paraId="2A39EE9F" w14:textId="668F8A58" w:rsidR="00DC3667" w:rsidRDefault="00F73290" w:rsidP="00A66D67">
      <w:pPr>
        <w:pStyle w:val="Default"/>
        <w:spacing w:line="360" w:lineRule="auto"/>
        <w:rPr>
          <w:rFonts w:ascii="Times New Roman" w:eastAsia="Times New Roman" w:hAnsi="Times New Roman" w:cs="Times New Roman"/>
          <w:color w:val="222222"/>
          <w:sz w:val="24"/>
          <w:szCs w:val="24"/>
          <w:shd w:val="clear" w:color="auto" w:fill="FFFFFF"/>
        </w:rPr>
      </w:pPr>
      <w:r>
        <w:rPr>
          <w:rFonts w:ascii="Times New Roman" w:hAnsi="Times New Roman"/>
          <w:color w:val="222222"/>
          <w:sz w:val="24"/>
          <w:szCs w:val="24"/>
          <w:shd w:val="clear" w:color="auto" w:fill="FFFFFF"/>
        </w:rPr>
        <w:t xml:space="preserve">Fillies from the select sessions of the sale have substantial potential residual value even if they do not win a race because their pedigrees are outstanding, and </w:t>
      </w:r>
      <w:r w:rsidR="00B711C4">
        <w:rPr>
          <w:rFonts w:ascii="Times New Roman" w:hAnsi="Times New Roman"/>
          <w:color w:val="222222"/>
          <w:sz w:val="24"/>
          <w:szCs w:val="24"/>
          <w:shd w:val="clear" w:color="auto" w:fill="FFFFFF"/>
        </w:rPr>
        <w:t xml:space="preserve">also </w:t>
      </w:r>
      <w:r>
        <w:rPr>
          <w:rFonts w:ascii="Times New Roman" w:hAnsi="Times New Roman"/>
          <w:color w:val="222222"/>
          <w:sz w:val="24"/>
          <w:szCs w:val="24"/>
          <w:shd w:val="clear" w:color="auto" w:fill="FFFFFF"/>
        </w:rPr>
        <w:t>because</w:t>
      </w:r>
      <w:r w:rsidR="00B711C4">
        <w:rPr>
          <w:rFonts w:ascii="Times New Roman" w:hAnsi="Times New Roman"/>
          <w:color w:val="222222"/>
          <w:sz w:val="24"/>
          <w:szCs w:val="24"/>
          <w:shd w:val="clear" w:color="auto" w:fill="FFFFFF"/>
        </w:rPr>
        <w:t>, to a lesser extent,</w:t>
      </w:r>
      <w:r>
        <w:rPr>
          <w:rFonts w:ascii="Times New Roman" w:hAnsi="Times New Roman"/>
          <w:color w:val="222222"/>
          <w:sz w:val="24"/>
          <w:szCs w:val="24"/>
          <w:shd w:val="clear" w:color="auto" w:fill="FFFFFF"/>
        </w:rPr>
        <w:t xml:space="preserve"> Keeneland tends to </w:t>
      </w:r>
      <w:r w:rsidR="00B711C4">
        <w:rPr>
          <w:rFonts w:ascii="Times New Roman" w:hAnsi="Times New Roman"/>
          <w:color w:val="222222"/>
          <w:sz w:val="24"/>
          <w:szCs w:val="24"/>
          <w:shd w:val="clear" w:color="auto" w:fill="FFFFFF"/>
        </w:rPr>
        <w:t xml:space="preserve">also </w:t>
      </w:r>
      <w:r>
        <w:rPr>
          <w:rFonts w:ascii="Times New Roman" w:hAnsi="Times New Roman"/>
          <w:color w:val="222222"/>
          <w:sz w:val="24"/>
          <w:szCs w:val="24"/>
          <w:shd w:val="clear" w:color="auto" w:fill="FFFFFF"/>
        </w:rPr>
        <w:t>sort offerings by physical characteristics</w:t>
      </w:r>
      <w:r w:rsidR="00B711C4">
        <w:rPr>
          <w:rFonts w:ascii="Times New Roman" w:hAnsi="Times New Roman"/>
          <w:color w:val="222222"/>
          <w:sz w:val="24"/>
          <w:szCs w:val="24"/>
          <w:shd w:val="clear" w:color="auto" w:fill="FFFFFF"/>
        </w:rPr>
        <w:t>.  Thus</w:t>
      </w:r>
      <w:r>
        <w:rPr>
          <w:rFonts w:ascii="Times New Roman" w:hAnsi="Times New Roman"/>
          <w:color w:val="222222"/>
          <w:sz w:val="24"/>
          <w:szCs w:val="24"/>
          <w:shd w:val="clear" w:color="auto" w:fill="FFFFFF"/>
        </w:rPr>
        <w:t xml:space="preserve"> fillies</w:t>
      </w:r>
      <w:r w:rsidR="00B711C4">
        <w:rPr>
          <w:rFonts w:ascii="Times New Roman" w:hAnsi="Times New Roman"/>
          <w:color w:val="222222"/>
          <w:sz w:val="24"/>
          <w:szCs w:val="24"/>
          <w:shd w:val="clear" w:color="auto" w:fill="FFFFFF"/>
        </w:rPr>
        <w:t xml:space="preserve"> in the early sale sessions are more likely</w:t>
      </w:r>
      <w:r>
        <w:rPr>
          <w:rFonts w:ascii="Times New Roman" w:hAnsi="Times New Roman"/>
          <w:color w:val="222222"/>
          <w:sz w:val="24"/>
          <w:szCs w:val="24"/>
          <w:shd w:val="clear" w:color="auto" w:fill="FFFFFF"/>
        </w:rPr>
        <w:t xml:space="preserve"> to have excellent physical characteristics (conformations) as well.</w:t>
      </w:r>
    </w:p>
    <w:p w14:paraId="0B842301" w14:textId="6E2D29D3" w:rsidR="00DC3667" w:rsidRDefault="00F73290" w:rsidP="00A66D67">
      <w:pPr>
        <w:pStyle w:val="Default"/>
        <w:spacing w:line="360" w:lineRule="auto"/>
        <w:rPr>
          <w:rFonts w:ascii="Times New Roman" w:eastAsia="Times New Roman" w:hAnsi="Times New Roman" w:cs="Times New Roman"/>
          <w:color w:val="222222"/>
          <w:sz w:val="24"/>
          <w:szCs w:val="24"/>
          <w:shd w:val="clear" w:color="auto" w:fill="FFFFFF"/>
        </w:rPr>
      </w:pPr>
      <w:r>
        <w:rPr>
          <w:rFonts w:ascii="Times New Roman" w:hAnsi="Times New Roman"/>
          <w:color w:val="222222"/>
          <w:sz w:val="24"/>
          <w:szCs w:val="24"/>
          <w:shd w:val="clear" w:color="auto" w:fill="FFFFFF"/>
        </w:rPr>
        <w:t>While only a few colts from the last third of the sale will ultimately have significant breeding potential, a filly fr</w:t>
      </w:r>
      <w:r w:rsidR="00B711C4">
        <w:rPr>
          <w:rFonts w:ascii="Times New Roman" w:hAnsi="Times New Roman"/>
          <w:color w:val="222222"/>
          <w:sz w:val="24"/>
          <w:szCs w:val="24"/>
          <w:shd w:val="clear" w:color="auto" w:fill="FFFFFF"/>
        </w:rPr>
        <w:t xml:space="preserve">om the final third of the sale </w:t>
      </w:r>
      <w:r>
        <w:rPr>
          <w:rFonts w:ascii="Times New Roman" w:hAnsi="Times New Roman"/>
          <w:color w:val="222222"/>
          <w:sz w:val="24"/>
          <w:szCs w:val="24"/>
          <w:shd w:val="clear" w:color="auto" w:fill="FFFFFF"/>
        </w:rPr>
        <w:t>often ultimately does have potential breeding value.  If she shows high class on the track (especially if she wins a stakes race) she will have significant value even if she has a modest pedigree.  Remember that successful stallions often breed over 100 mares a year, hence the need (demand) for up to 100 times as many fillies in breeding operation</w:t>
      </w:r>
      <w:r w:rsidR="00B711C4">
        <w:rPr>
          <w:rFonts w:ascii="Times New Roman" w:hAnsi="Times New Roman"/>
          <w:color w:val="222222"/>
          <w:sz w:val="24"/>
          <w:szCs w:val="24"/>
          <w:shd w:val="clear" w:color="auto" w:fill="FFFFFF"/>
        </w:rPr>
        <w:t>s per commercial stallion</w:t>
      </w:r>
      <w:r>
        <w:rPr>
          <w:rFonts w:ascii="Times New Roman" w:hAnsi="Times New Roman"/>
          <w:color w:val="222222"/>
          <w:sz w:val="24"/>
          <w:szCs w:val="24"/>
          <w:shd w:val="clear" w:color="auto" w:fill="FFFFFF"/>
        </w:rPr>
        <w:t>.    </w:t>
      </w:r>
    </w:p>
    <w:p w14:paraId="0E8FE3AA" w14:textId="1BDB1271" w:rsidR="00DC3667" w:rsidRDefault="00F73290" w:rsidP="00A66D67">
      <w:pPr>
        <w:pStyle w:val="Default"/>
        <w:spacing w:line="360" w:lineRule="auto"/>
        <w:rPr>
          <w:rFonts w:ascii="Times New Roman" w:eastAsia="Times New Roman" w:hAnsi="Times New Roman" w:cs="Times New Roman"/>
          <w:color w:val="222222"/>
          <w:sz w:val="24"/>
          <w:szCs w:val="24"/>
          <w:shd w:val="clear" w:color="auto" w:fill="FFFFFF"/>
        </w:rPr>
      </w:pPr>
      <w:r>
        <w:rPr>
          <w:rFonts w:ascii="Times New Roman" w:hAnsi="Times New Roman"/>
          <w:color w:val="222222"/>
          <w:sz w:val="24"/>
          <w:szCs w:val="24"/>
          <w:shd w:val="clear" w:color="auto" w:fill="FFFFFF"/>
        </w:rPr>
        <w:t xml:space="preserve">The results for the 2016 Keeneland September Yearling Sale are in line with historical results. </w:t>
      </w:r>
      <w:r w:rsidR="00B711C4">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Over the last fifty Keeneland September Sales, the average colt has sold for 1.27 times the average filly price, with the range varying from 1.57 to .88.  Hefty premiums for colts were paid in pre-recession years 2004-2006, when colts averaged 1.51 times filly averages.  The premium has been rangebound just below the fifty-year average of 1.27 from 2007 through 2016.  Only four times in the last fifty years have fillies outsold colts, all in the “</w:t>
      </w:r>
      <w:r>
        <w:rPr>
          <w:rFonts w:ascii="Times New Roman" w:hAnsi="Times New Roman"/>
          <w:color w:val="222222"/>
          <w:sz w:val="24"/>
          <w:szCs w:val="24"/>
          <w:shd w:val="clear" w:color="auto" w:fill="FFFFFF"/>
          <w:lang w:val="it-IT"/>
        </w:rPr>
        <w:t>bubble</w:t>
      </w:r>
      <w:r>
        <w:rPr>
          <w:rFonts w:ascii="Times New Roman" w:hAnsi="Times New Roman"/>
          <w:color w:val="222222"/>
          <w:sz w:val="24"/>
          <w:szCs w:val="24"/>
          <w:shd w:val="clear" w:color="auto" w:fill="FFFFFF"/>
        </w:rPr>
        <w:t>” years from 1981 to 1986 when Keeneland yearling prices had tripled in ten years, with fillies more in favor as potential hedge</w:t>
      </w:r>
      <w:r w:rsidR="00B711C4">
        <w:rPr>
          <w:rFonts w:ascii="Times New Roman" w:hAnsi="Times New Roman"/>
          <w:color w:val="222222"/>
          <w:sz w:val="24"/>
          <w:szCs w:val="24"/>
          <w:shd w:val="clear" w:color="auto" w:fill="FFFFFF"/>
        </w:rPr>
        <w:t>s</w:t>
      </w:r>
      <w:r>
        <w:rPr>
          <w:rFonts w:ascii="Times New Roman" w:hAnsi="Times New Roman"/>
          <w:color w:val="222222"/>
          <w:sz w:val="24"/>
          <w:szCs w:val="24"/>
          <w:shd w:val="clear" w:color="auto" w:fill="FFFFFF"/>
        </w:rPr>
        <w:t xml:space="preserve"> against inflation following the inflationary 1970s. </w:t>
      </w:r>
    </w:p>
    <w:p w14:paraId="411DBBFC" w14:textId="227E3DC9" w:rsidR="00DC3667" w:rsidRDefault="00F73290" w:rsidP="00A66D67">
      <w:pPr>
        <w:pStyle w:val="Default"/>
        <w:spacing w:line="360" w:lineRule="auto"/>
        <w:rPr>
          <w:rFonts w:ascii="Times New Roman" w:eastAsia="Times New Roman" w:hAnsi="Times New Roman" w:cs="Times New Roman"/>
          <w:color w:val="222222"/>
          <w:sz w:val="24"/>
          <w:szCs w:val="24"/>
          <w:shd w:val="clear" w:color="auto" w:fill="FFFFFF"/>
        </w:rPr>
      </w:pPr>
      <w:r>
        <w:rPr>
          <w:rFonts w:ascii="Times New Roman" w:hAnsi="Times New Roman"/>
          <w:color w:val="222222"/>
          <w:sz w:val="24"/>
          <w:szCs w:val="24"/>
          <w:shd w:val="clear" w:color="auto" w:fill="FFFFFF"/>
        </w:rPr>
        <w:t xml:space="preserve">Bloodstock Agent Bryan Foret has an interesting perspective with which many industry mavens would agree, arguing that “…chasing a dream is what the game is about, and the Kentucky Derby is a part of that dream for most buyers.”  Since its first running in 1875, only three fillies have won the Derby, and Foret argues that buyers like to play the “Derby lottery.”  Couple this with the fact that colts tend to mature earlier and run for higher purses, and you </w:t>
      </w:r>
      <w:r w:rsidR="00B711C4">
        <w:rPr>
          <w:rFonts w:ascii="Times New Roman" w:hAnsi="Times New Roman"/>
          <w:color w:val="222222"/>
          <w:sz w:val="24"/>
          <w:szCs w:val="24"/>
          <w:shd w:val="clear" w:color="auto" w:fill="FFFFFF"/>
        </w:rPr>
        <w:t xml:space="preserve">strong bases for </w:t>
      </w:r>
      <w:r>
        <w:rPr>
          <w:rFonts w:ascii="Times New Roman" w:hAnsi="Times New Roman"/>
          <w:color w:val="222222"/>
          <w:sz w:val="24"/>
          <w:szCs w:val="24"/>
          <w:shd w:val="clear" w:color="auto" w:fill="FFFFFF"/>
        </w:rPr>
        <w:t>higher prices for colts.  It</w:t>
      </w:r>
      <w:r>
        <w:rPr>
          <w:rFonts w:ascii="Times New Roman" w:hAnsi="Times New Roman"/>
          <w:color w:val="222222"/>
          <w:sz w:val="24"/>
          <w:szCs w:val="24"/>
          <w:shd w:val="clear" w:color="auto" w:fill="FFFFFF"/>
          <w:lang w:val="fr-FR"/>
        </w:rPr>
        <w:t>’</w:t>
      </w:r>
      <w:r>
        <w:rPr>
          <w:rFonts w:ascii="Times New Roman" w:hAnsi="Times New Roman"/>
          <w:color w:val="222222"/>
          <w:sz w:val="24"/>
          <w:szCs w:val="24"/>
          <w:shd w:val="clear" w:color="auto" w:fill="FFFFFF"/>
        </w:rPr>
        <w:t>s true that a well-bred yearling filly often has residual value and thus is a safer investment than a similar colt because so few co</w:t>
      </w:r>
      <w:r w:rsidR="00B711C4">
        <w:rPr>
          <w:rFonts w:ascii="Times New Roman" w:hAnsi="Times New Roman"/>
          <w:color w:val="222222"/>
          <w:sz w:val="24"/>
          <w:szCs w:val="24"/>
          <w:shd w:val="clear" w:color="auto" w:fill="FFFFFF"/>
        </w:rPr>
        <w:t>lts go to stud, though when colts go to stud</w:t>
      </w:r>
      <w:r>
        <w:rPr>
          <w:rFonts w:ascii="Times New Roman" w:hAnsi="Times New Roman"/>
          <w:color w:val="222222"/>
          <w:sz w:val="24"/>
          <w:szCs w:val="24"/>
          <w:shd w:val="clear" w:color="auto" w:fill="FFFFFF"/>
        </w:rPr>
        <w:t xml:space="preserve"> their potential </w:t>
      </w:r>
      <w:r w:rsidR="00B711C4">
        <w:rPr>
          <w:rFonts w:ascii="Times New Roman" w:hAnsi="Times New Roman"/>
          <w:color w:val="222222"/>
          <w:sz w:val="24"/>
          <w:szCs w:val="24"/>
          <w:shd w:val="clear" w:color="auto" w:fill="FFFFFF"/>
        </w:rPr>
        <w:t>earnings are</w:t>
      </w:r>
      <w:r>
        <w:rPr>
          <w:rFonts w:ascii="Times New Roman" w:hAnsi="Times New Roman"/>
          <w:color w:val="222222"/>
          <w:sz w:val="24"/>
          <w:szCs w:val="24"/>
          <w:shd w:val="clear" w:color="auto" w:fill="FFFFFF"/>
        </w:rPr>
        <w:t xml:space="preserve"> much greater.  </w:t>
      </w:r>
      <w:r w:rsidR="00B711C4">
        <w:rPr>
          <w:rFonts w:ascii="Times New Roman" w:hAnsi="Times New Roman"/>
          <w:color w:val="222222"/>
          <w:sz w:val="24"/>
          <w:szCs w:val="24"/>
          <w:shd w:val="clear" w:color="auto" w:fill="FFFFFF"/>
        </w:rPr>
        <w:t>As a financial proposition, c</w:t>
      </w:r>
      <w:r>
        <w:rPr>
          <w:rFonts w:ascii="Times New Roman" w:hAnsi="Times New Roman"/>
          <w:color w:val="222222"/>
          <w:sz w:val="24"/>
          <w:szCs w:val="24"/>
          <w:shd w:val="clear" w:color="auto" w:fill="FFFFFF"/>
        </w:rPr>
        <w:t>olts are</w:t>
      </w:r>
      <w:r w:rsidR="00B711C4">
        <w:rPr>
          <w:rFonts w:ascii="Times New Roman" w:hAnsi="Times New Roman"/>
          <w:color w:val="222222"/>
          <w:sz w:val="24"/>
          <w:szCs w:val="24"/>
          <w:shd w:val="clear" w:color="auto" w:fill="FFFFFF"/>
        </w:rPr>
        <w:t xml:space="preserve"> much more risky than fillies, but well-heeled </w:t>
      </w:r>
      <w:r>
        <w:rPr>
          <w:rFonts w:ascii="Times New Roman" w:hAnsi="Times New Roman"/>
          <w:color w:val="222222"/>
          <w:sz w:val="24"/>
          <w:szCs w:val="24"/>
          <w:shd w:val="clear" w:color="auto" w:fill="FFFFFF"/>
        </w:rPr>
        <w:t>buyers</w:t>
      </w:r>
      <w:r w:rsidR="00B711C4">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often </w:t>
      </w:r>
      <w:r w:rsidR="00B711C4">
        <w:rPr>
          <w:rFonts w:ascii="Times New Roman" w:hAnsi="Times New Roman"/>
          <w:color w:val="222222"/>
          <w:sz w:val="24"/>
          <w:szCs w:val="24"/>
          <w:shd w:val="clear" w:color="auto" w:fill="FFFFFF"/>
        </w:rPr>
        <w:t xml:space="preserve">seem </w:t>
      </w:r>
      <w:r>
        <w:rPr>
          <w:rFonts w:ascii="Times New Roman" w:hAnsi="Times New Roman"/>
          <w:color w:val="222222"/>
          <w:sz w:val="24"/>
          <w:szCs w:val="24"/>
          <w:shd w:val="clear" w:color="auto" w:fill="FFFFFF"/>
        </w:rPr>
        <w:t>to relish the greater risk they pose.</w:t>
      </w:r>
    </w:p>
    <w:p w14:paraId="2CC19A79" w14:textId="77777777" w:rsidR="00DC3667" w:rsidRDefault="00DC3667" w:rsidP="00A66D67">
      <w:pPr>
        <w:pStyle w:val="Default"/>
        <w:spacing w:line="360" w:lineRule="auto"/>
        <w:rPr>
          <w:rFonts w:ascii="Times New Roman" w:eastAsia="Times New Roman" w:hAnsi="Times New Roman" w:cs="Times New Roman"/>
          <w:color w:val="222222"/>
          <w:sz w:val="24"/>
          <w:szCs w:val="24"/>
          <w:shd w:val="clear" w:color="auto" w:fill="FFFFFF"/>
        </w:rPr>
      </w:pPr>
    </w:p>
    <w:p w14:paraId="1A4FEB53" w14:textId="77777777" w:rsidR="00DC3667" w:rsidRDefault="00F73290" w:rsidP="00A66D67">
      <w:pPr>
        <w:pStyle w:val="Default"/>
        <w:spacing w:line="360" w:lineRule="auto"/>
        <w:rPr>
          <w:rFonts w:ascii="Times New Roman" w:eastAsia="Times New Roman" w:hAnsi="Times New Roman" w:cs="Times New Roman"/>
          <w:b/>
          <w:bCs/>
          <w:color w:val="222222"/>
          <w:sz w:val="24"/>
          <w:szCs w:val="24"/>
          <w:shd w:val="clear" w:color="auto" w:fill="FFFFFF"/>
        </w:rPr>
      </w:pPr>
      <w:r>
        <w:rPr>
          <w:rFonts w:ascii="Times New Roman" w:hAnsi="Times New Roman"/>
          <w:b/>
          <w:bCs/>
          <w:color w:val="222222"/>
          <w:sz w:val="24"/>
          <w:szCs w:val="24"/>
          <w:shd w:val="clear" w:color="auto" w:fill="FFFFFF"/>
        </w:rPr>
        <w:t>Birthdates of Foal and Sales Prices</w:t>
      </w:r>
    </w:p>
    <w:p w14:paraId="14B45D50" w14:textId="77777777" w:rsidR="00FF6F14" w:rsidRDefault="00F73290" w:rsidP="00A66D67">
      <w:pPr>
        <w:pStyle w:val="Default"/>
        <w:spacing w:line="36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Buyers of yearlings and other young foals take into account the birthdates of foals when considering what they are willing to pay.  F</w:t>
      </w:r>
      <w:r>
        <w:rPr>
          <w:rFonts w:ascii="Times New Roman" w:hAnsi="Times New Roman"/>
          <w:color w:val="222222"/>
          <w:sz w:val="24"/>
          <w:szCs w:val="24"/>
          <w:shd w:val="clear" w:color="auto" w:fill="FFFFFF"/>
          <w:lang w:val="nl-NL"/>
        </w:rPr>
        <w:t>oals</w:t>
      </w:r>
      <w:r>
        <w:rPr>
          <w:rFonts w:ascii="Times New Roman" w:hAnsi="Times New Roman"/>
          <w:color w:val="222222"/>
          <w:sz w:val="24"/>
          <w:szCs w:val="24"/>
          <w:shd w:val="clear" w:color="auto" w:fill="FFFFFF"/>
        </w:rPr>
        <w:t xml:space="preserve"> born earlier in the year (</w:t>
      </w:r>
      <w:r>
        <w:rPr>
          <w:rFonts w:ascii="Times New Roman" w:hAnsi="Times New Roman"/>
          <w:i/>
          <w:iCs/>
          <w:color w:val="222222"/>
          <w:sz w:val="24"/>
          <w:szCs w:val="24"/>
          <w:shd w:val="clear" w:color="auto" w:fill="FFFFFF"/>
          <w:lang w:val="fr-FR"/>
        </w:rPr>
        <w:t>ceteris paribus</w:t>
      </w:r>
      <w:r>
        <w:rPr>
          <w:rFonts w:ascii="Times New Roman" w:hAnsi="Times New Roman"/>
          <w:color w:val="222222"/>
          <w:sz w:val="24"/>
          <w:szCs w:val="24"/>
          <w:shd w:val="clear" w:color="auto" w:fill="FFFFFF"/>
        </w:rPr>
        <w:t xml:space="preserve">) are worth more than those born later in the same year because they will be more mature when they race. Since all foals have official birthdays of Jan. 1, </w:t>
      </w:r>
      <w:r w:rsidR="00FF6F14">
        <w:rPr>
          <w:rFonts w:ascii="Times New Roman" w:hAnsi="Times New Roman"/>
          <w:color w:val="222222"/>
          <w:sz w:val="24"/>
          <w:szCs w:val="24"/>
          <w:shd w:val="clear" w:color="auto" w:fill="FFFFFF"/>
        </w:rPr>
        <w:t xml:space="preserve">and many races are restricted to two or three-year olds, </w:t>
      </w:r>
      <w:r>
        <w:rPr>
          <w:rFonts w:ascii="Times New Roman" w:hAnsi="Times New Roman"/>
          <w:color w:val="222222"/>
          <w:sz w:val="24"/>
          <w:szCs w:val="24"/>
          <w:shd w:val="clear" w:color="auto" w:fill="FFFFFF"/>
        </w:rPr>
        <w:t>a horse born in January competing against a born in May will often have an advantage because it has had f</w:t>
      </w:r>
      <w:r>
        <w:rPr>
          <w:rFonts w:ascii="Times New Roman" w:hAnsi="Times New Roman"/>
          <w:color w:val="222222"/>
          <w:sz w:val="24"/>
          <w:szCs w:val="24"/>
          <w:shd w:val="clear" w:color="auto" w:fill="FFFFFF"/>
          <w:lang w:val="fr-FR"/>
        </w:rPr>
        <w:t xml:space="preserve">our </w:t>
      </w:r>
      <w:r>
        <w:rPr>
          <w:rFonts w:ascii="Times New Roman" w:hAnsi="Times New Roman"/>
          <w:color w:val="222222"/>
          <w:sz w:val="24"/>
          <w:szCs w:val="24"/>
          <w:shd w:val="clear" w:color="auto" w:fill="FFFFFF"/>
        </w:rPr>
        <w:t xml:space="preserve">extra months to mature. </w:t>
      </w:r>
    </w:p>
    <w:p w14:paraId="4E948FEB" w14:textId="77777777" w:rsidR="000845D4" w:rsidRDefault="00F73290" w:rsidP="00A66D67">
      <w:pPr>
        <w:pStyle w:val="Default"/>
        <w:spacing w:line="36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Thoroughbred racehorses are fully grown and generally reach their best abilities at </w:t>
      </w:r>
      <w:r w:rsidR="00FF6F14">
        <w:rPr>
          <w:rFonts w:ascii="Times New Roman" w:hAnsi="Times New Roman"/>
          <w:color w:val="222222"/>
          <w:sz w:val="24"/>
          <w:szCs w:val="24"/>
          <w:shd w:val="clear" w:color="auto" w:fill="FFFFFF"/>
        </w:rPr>
        <w:t>ages 4-5 years.  By age four</w:t>
      </w:r>
      <w:r>
        <w:rPr>
          <w:rFonts w:ascii="Times New Roman" w:hAnsi="Times New Roman"/>
          <w:color w:val="222222"/>
          <w:sz w:val="24"/>
          <w:szCs w:val="24"/>
          <w:shd w:val="clear" w:color="auto" w:fill="FFFFFF"/>
        </w:rPr>
        <w:t xml:space="preserve"> an extra four months of maturity is unlikely to be </w:t>
      </w:r>
      <w:r w:rsidR="00FF6F14">
        <w:rPr>
          <w:rFonts w:ascii="Times New Roman" w:hAnsi="Times New Roman"/>
          <w:color w:val="222222"/>
          <w:sz w:val="24"/>
          <w:szCs w:val="24"/>
          <w:shd w:val="clear" w:color="auto" w:fill="FFFFFF"/>
        </w:rPr>
        <w:t xml:space="preserve">very </w:t>
      </w:r>
      <w:r>
        <w:rPr>
          <w:rFonts w:ascii="Times New Roman" w:hAnsi="Times New Roman"/>
          <w:color w:val="222222"/>
          <w:sz w:val="24"/>
          <w:szCs w:val="24"/>
          <w:shd w:val="clear" w:color="auto" w:fill="FFFFFF"/>
        </w:rPr>
        <w:t xml:space="preserve">significant, but it can mean a big difference for young horses. And since the Triple Crown races targeted by many buyers are restricted to three-year-olds, the difference in maturity often affects prices buyers will pay.  </w:t>
      </w:r>
      <w:r w:rsidR="00FF6F14">
        <w:rPr>
          <w:rFonts w:ascii="Times New Roman" w:hAnsi="Times New Roman"/>
          <w:color w:val="222222"/>
          <w:sz w:val="24"/>
          <w:szCs w:val="24"/>
          <w:shd w:val="clear" w:color="auto" w:fill="FFFFFF"/>
        </w:rPr>
        <w:t>But t</w:t>
      </w:r>
      <w:r>
        <w:rPr>
          <w:rFonts w:ascii="Times New Roman" w:hAnsi="Times New Roman"/>
          <w:color w:val="222222"/>
          <w:sz w:val="24"/>
          <w:szCs w:val="24"/>
          <w:shd w:val="clear" w:color="auto" w:fill="FFFFFF"/>
        </w:rPr>
        <w:t>here may be a partial counter-effect for January and Feb foals born in the northern half of the U.S. because they encounter cold weather as young foals.  Cold weather may slow growth rates and possibly contribute to illness.</w:t>
      </w:r>
    </w:p>
    <w:p w14:paraId="3F893D3C" w14:textId="2A1C7F7E" w:rsidR="000845D4" w:rsidRDefault="000845D4" w:rsidP="00A66D67">
      <w:pPr>
        <w:pStyle w:val="Default"/>
        <w:spacing w:line="36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We used 2016 September Sale data </w:t>
      </w:r>
      <w:r w:rsidR="00D47A39">
        <w:rPr>
          <w:rFonts w:ascii="Times New Roman" w:hAnsi="Times New Roman"/>
          <w:color w:val="222222"/>
          <w:sz w:val="24"/>
          <w:szCs w:val="24"/>
          <w:shd w:val="clear" w:color="auto" w:fill="FFFFFF"/>
        </w:rPr>
        <w:t xml:space="preserve">(See table below) </w:t>
      </w:r>
      <w:r>
        <w:rPr>
          <w:rFonts w:ascii="Times New Roman" w:hAnsi="Times New Roman"/>
          <w:color w:val="222222"/>
          <w:sz w:val="24"/>
          <w:szCs w:val="24"/>
          <w:shd w:val="clear" w:color="auto" w:fill="FFFFFF"/>
        </w:rPr>
        <w:t>to calculate the average prices for yearlings stratified by birthdate.</w:t>
      </w:r>
    </w:p>
    <w:p w14:paraId="0E41D719" w14:textId="77777777" w:rsidR="00B93120" w:rsidRDefault="000845D4" w:rsidP="00A66D67">
      <w:pPr>
        <w:spacing w:line="360" w:lineRule="auto"/>
      </w:pPr>
      <w:r w:rsidRPr="004F7AF6">
        <w:t>The first quintile represents the oldest 20% of yearlings sold, which, like the last quintile, averaged selling for 97.3% of their session averages.  Yearlings from that first quintile were born as late as Feb. 14.</w:t>
      </w:r>
      <w:r w:rsidR="008F5836">
        <w:t xml:space="preserve"> </w:t>
      </w:r>
    </w:p>
    <w:p w14:paraId="0641AC49" w14:textId="41E3042A" w:rsidR="000845D4" w:rsidRDefault="000845D4" w:rsidP="00A66D67">
      <w:pPr>
        <w:spacing w:line="360" w:lineRule="auto"/>
        <w:rPr>
          <w:rFonts w:cstheme="minorHAnsi"/>
          <w:bCs/>
        </w:rPr>
      </w:pPr>
      <w:r w:rsidRPr="004F7AF6">
        <w:t xml:space="preserve">The most comprehensive study on yearling growth rates, a study done at Windfields Farm, reports that foals born April through June tended to have higher initial birth weights and heights and ultimately ended up being larger two-year-olds (with colts normally larger than fillies).  More recent studies support the Windfields study.   The pricing “sweet spot” at Keeneland 2016 was for foals born April 1 through April 25.  </w:t>
      </w:r>
      <w:r w:rsidRPr="004F7AF6">
        <w:rPr>
          <w:rFonts w:cstheme="minorHAnsi"/>
          <w:bCs/>
        </w:rPr>
        <w:t xml:space="preserve">Steve Johnson, master of Silver Springs Stud, suggests that research showing faster early weight gain for April/May/June foals is explained by their being born on the natural breeding cycle that synchronizes with nutritious pasture and less energy devoted to staying warm.  May and June foals share environmental advantages with April foals, but sell for less because they’re playing </w:t>
      </w:r>
      <w:r w:rsidR="00A66D67">
        <w:rPr>
          <w:rFonts w:cstheme="minorHAnsi"/>
          <w:bCs/>
        </w:rPr>
        <w:t>an extreme game of “</w:t>
      </w:r>
      <w:r w:rsidRPr="004F7AF6">
        <w:rPr>
          <w:rFonts w:cstheme="minorHAnsi"/>
          <w:bCs/>
        </w:rPr>
        <w:t>catch</w:t>
      </w:r>
      <w:r w:rsidR="00C73170">
        <w:rPr>
          <w:rFonts w:cstheme="minorHAnsi"/>
          <w:bCs/>
        </w:rPr>
        <w:t>ing</w:t>
      </w:r>
      <w:r w:rsidRPr="004F7AF6">
        <w:rPr>
          <w:rFonts w:cstheme="minorHAnsi"/>
          <w:bCs/>
        </w:rPr>
        <w:t>-up</w:t>
      </w:r>
      <w:r w:rsidR="00A66D67">
        <w:rPr>
          <w:rFonts w:cstheme="minorHAnsi"/>
          <w:bCs/>
        </w:rPr>
        <w:t>”</w:t>
      </w:r>
      <w:r w:rsidRPr="004F7AF6">
        <w:rPr>
          <w:rFonts w:cstheme="minorHAnsi"/>
          <w:bCs/>
        </w:rPr>
        <w:t xml:space="preserve"> </w:t>
      </w:r>
      <w:r w:rsidR="00C73170">
        <w:rPr>
          <w:rFonts w:cstheme="minorHAnsi"/>
          <w:bCs/>
        </w:rPr>
        <w:t xml:space="preserve">physically </w:t>
      </w:r>
      <w:r w:rsidRPr="004F7AF6">
        <w:rPr>
          <w:rFonts w:cstheme="minorHAnsi"/>
          <w:bCs/>
        </w:rPr>
        <w:t xml:space="preserve">relative to older foals. </w:t>
      </w:r>
    </w:p>
    <w:p w14:paraId="207B2491" w14:textId="019D0E0D" w:rsidR="000845D4" w:rsidRPr="004F7AF6" w:rsidRDefault="00B93120" w:rsidP="00B93120">
      <w:pPr>
        <w:spacing w:line="360" w:lineRule="auto"/>
        <w:rPr>
          <w:rFonts w:cstheme="minorHAnsi"/>
          <w:bCs/>
        </w:rPr>
      </w:pPr>
      <w:r>
        <w:t xml:space="preserve">The finding that the oldest foals sold for slightly less than foals born in the middle of the foaling season is contrary to what many observers would expect, which is that more mature older foals will sell for higher prices.  The aforementioned environmental effect plays a role in that result.  Additionally, our analysis of the Keeneland data finds that Keeneland tended to place a disproportionate number of early foals in the select portions of the sale.  It is possible that Keeneland’s placement preferences overemphasized the supposed value of early birthdates and resulted in an overabundance of early birthdates in the select sessions of the sale that did not translate into higher prices.  </w:t>
      </w:r>
    </w:p>
    <w:p w14:paraId="2F36A36C" w14:textId="77777777" w:rsidR="000845D4" w:rsidRPr="004F7AF6" w:rsidRDefault="000845D4" w:rsidP="000845D4">
      <w:pPr>
        <w:rPr>
          <w:rFonts w:cstheme="minorHAnsi"/>
        </w:rPr>
      </w:pPr>
    </w:p>
    <w:p w14:paraId="5E282A6B" w14:textId="77777777" w:rsidR="000845D4" w:rsidRPr="004F7AF6" w:rsidRDefault="000845D4" w:rsidP="000845D4">
      <w:pPr>
        <w:rPr>
          <w:b/>
        </w:rPr>
      </w:pPr>
      <w:r w:rsidRPr="004F7AF6">
        <w:rPr>
          <w:b/>
        </w:rPr>
        <w:t>Keeneland Sept. 2016 Quintile Prices/Average Price</w:t>
      </w:r>
    </w:p>
    <w:tbl>
      <w:tblPr>
        <w:tblStyle w:val="TableGrid"/>
        <w:tblW w:w="0" w:type="auto"/>
        <w:tblLook w:val="04A0" w:firstRow="1" w:lastRow="0" w:firstColumn="1" w:lastColumn="0" w:noHBand="0" w:noVBand="1"/>
      </w:tblPr>
      <w:tblGrid>
        <w:gridCol w:w="1885"/>
        <w:gridCol w:w="720"/>
        <w:gridCol w:w="717"/>
        <w:gridCol w:w="817"/>
        <w:gridCol w:w="817"/>
        <w:gridCol w:w="978"/>
      </w:tblGrid>
      <w:tr w:rsidR="000845D4" w:rsidRPr="004F7AF6" w14:paraId="56D11530" w14:textId="77777777" w:rsidTr="00EC516C">
        <w:tc>
          <w:tcPr>
            <w:tcW w:w="1885" w:type="dxa"/>
          </w:tcPr>
          <w:p w14:paraId="45F02FF3" w14:textId="77777777" w:rsidR="000845D4" w:rsidRPr="004F7AF6" w:rsidRDefault="000845D4" w:rsidP="0031033A">
            <w:r w:rsidRPr="004F7AF6">
              <w:t>DOB Quintile</w:t>
            </w:r>
          </w:p>
        </w:tc>
        <w:tc>
          <w:tcPr>
            <w:tcW w:w="720" w:type="dxa"/>
          </w:tcPr>
          <w:p w14:paraId="2A6C5864" w14:textId="77777777" w:rsidR="000845D4" w:rsidRPr="004F7AF6" w:rsidRDefault="000845D4" w:rsidP="0031033A">
            <w:r w:rsidRPr="004F7AF6">
              <w:t>1st</w:t>
            </w:r>
          </w:p>
        </w:tc>
        <w:tc>
          <w:tcPr>
            <w:tcW w:w="717" w:type="dxa"/>
          </w:tcPr>
          <w:p w14:paraId="1987C960" w14:textId="77777777" w:rsidR="000845D4" w:rsidRPr="004F7AF6" w:rsidRDefault="000845D4" w:rsidP="0031033A">
            <w:r w:rsidRPr="004F7AF6">
              <w:t>2nd</w:t>
            </w:r>
          </w:p>
        </w:tc>
        <w:tc>
          <w:tcPr>
            <w:tcW w:w="817" w:type="dxa"/>
          </w:tcPr>
          <w:p w14:paraId="09452193" w14:textId="77777777" w:rsidR="000845D4" w:rsidRPr="004F7AF6" w:rsidRDefault="000845D4" w:rsidP="0031033A">
            <w:r w:rsidRPr="004F7AF6">
              <w:t>3rd</w:t>
            </w:r>
          </w:p>
        </w:tc>
        <w:tc>
          <w:tcPr>
            <w:tcW w:w="817" w:type="dxa"/>
          </w:tcPr>
          <w:p w14:paraId="3C25B2A2" w14:textId="77777777" w:rsidR="000845D4" w:rsidRPr="004F7AF6" w:rsidRDefault="000845D4" w:rsidP="0031033A">
            <w:r w:rsidRPr="004F7AF6">
              <w:t>4th</w:t>
            </w:r>
          </w:p>
        </w:tc>
        <w:tc>
          <w:tcPr>
            <w:tcW w:w="978" w:type="dxa"/>
          </w:tcPr>
          <w:p w14:paraId="0D42CD77" w14:textId="77777777" w:rsidR="000845D4" w:rsidRPr="004F7AF6" w:rsidRDefault="000845D4" w:rsidP="0031033A">
            <w:r w:rsidRPr="004F7AF6">
              <w:t>5th</w:t>
            </w:r>
          </w:p>
        </w:tc>
      </w:tr>
      <w:tr w:rsidR="000845D4" w:rsidRPr="004F7AF6" w14:paraId="0C07CC44" w14:textId="77777777" w:rsidTr="00EC516C">
        <w:tc>
          <w:tcPr>
            <w:tcW w:w="1885" w:type="dxa"/>
          </w:tcPr>
          <w:p w14:paraId="2E26ACCD" w14:textId="77777777" w:rsidR="000845D4" w:rsidRPr="004F7AF6" w:rsidRDefault="000845D4" w:rsidP="0031033A">
            <w:r w:rsidRPr="004F7AF6">
              <w:t>% of Sale Average</w:t>
            </w:r>
          </w:p>
        </w:tc>
        <w:tc>
          <w:tcPr>
            <w:tcW w:w="720" w:type="dxa"/>
          </w:tcPr>
          <w:p w14:paraId="1CC01090" w14:textId="77777777" w:rsidR="000845D4" w:rsidRPr="004F7AF6" w:rsidRDefault="000845D4" w:rsidP="0031033A">
            <w:r w:rsidRPr="004F7AF6">
              <w:t>97.3</w:t>
            </w:r>
          </w:p>
        </w:tc>
        <w:tc>
          <w:tcPr>
            <w:tcW w:w="717" w:type="dxa"/>
          </w:tcPr>
          <w:p w14:paraId="0F4820DC" w14:textId="77777777" w:rsidR="000845D4" w:rsidRPr="004F7AF6" w:rsidRDefault="000845D4" w:rsidP="0031033A">
            <w:r w:rsidRPr="004F7AF6">
              <w:t>97.4</w:t>
            </w:r>
          </w:p>
        </w:tc>
        <w:tc>
          <w:tcPr>
            <w:tcW w:w="817" w:type="dxa"/>
          </w:tcPr>
          <w:p w14:paraId="5D214268" w14:textId="77777777" w:rsidR="000845D4" w:rsidRPr="004F7AF6" w:rsidRDefault="000845D4" w:rsidP="0031033A">
            <w:r w:rsidRPr="004F7AF6">
              <w:t>103.3</w:t>
            </w:r>
          </w:p>
        </w:tc>
        <w:tc>
          <w:tcPr>
            <w:tcW w:w="817" w:type="dxa"/>
          </w:tcPr>
          <w:p w14:paraId="5FFD693E" w14:textId="77777777" w:rsidR="000845D4" w:rsidRPr="004F7AF6" w:rsidRDefault="000845D4" w:rsidP="0031033A">
            <w:r w:rsidRPr="004F7AF6">
              <w:t>106.8</w:t>
            </w:r>
          </w:p>
        </w:tc>
        <w:tc>
          <w:tcPr>
            <w:tcW w:w="978" w:type="dxa"/>
          </w:tcPr>
          <w:p w14:paraId="17BB6B15" w14:textId="77777777" w:rsidR="000845D4" w:rsidRPr="004F7AF6" w:rsidRDefault="000845D4" w:rsidP="0031033A">
            <w:r w:rsidRPr="004F7AF6">
              <w:t>97.3</w:t>
            </w:r>
          </w:p>
        </w:tc>
      </w:tr>
      <w:tr w:rsidR="000845D4" w:rsidRPr="004F7AF6" w14:paraId="785B50EF" w14:textId="77777777" w:rsidTr="00EC516C">
        <w:tc>
          <w:tcPr>
            <w:tcW w:w="1885" w:type="dxa"/>
          </w:tcPr>
          <w:p w14:paraId="2233F2B2" w14:textId="77777777" w:rsidR="000845D4" w:rsidRPr="004F7AF6" w:rsidRDefault="000845D4" w:rsidP="0031033A">
            <w:r w:rsidRPr="004F7AF6">
              <w:t>DOB Last Date</w:t>
            </w:r>
          </w:p>
        </w:tc>
        <w:tc>
          <w:tcPr>
            <w:tcW w:w="720" w:type="dxa"/>
          </w:tcPr>
          <w:p w14:paraId="3DF24DA9" w14:textId="77777777" w:rsidR="000845D4" w:rsidRPr="004F7AF6" w:rsidRDefault="000845D4" w:rsidP="0031033A">
            <w:r w:rsidRPr="004F7AF6">
              <w:t>2-14</w:t>
            </w:r>
          </w:p>
        </w:tc>
        <w:tc>
          <w:tcPr>
            <w:tcW w:w="717" w:type="dxa"/>
          </w:tcPr>
          <w:p w14:paraId="139A32AD" w14:textId="77777777" w:rsidR="000845D4" w:rsidRPr="004F7AF6" w:rsidRDefault="000845D4" w:rsidP="0031033A">
            <w:r w:rsidRPr="004F7AF6">
              <w:t>3-06</w:t>
            </w:r>
          </w:p>
        </w:tc>
        <w:tc>
          <w:tcPr>
            <w:tcW w:w="817" w:type="dxa"/>
          </w:tcPr>
          <w:p w14:paraId="1D96C801" w14:textId="77777777" w:rsidR="000845D4" w:rsidRPr="004F7AF6" w:rsidRDefault="000845D4" w:rsidP="0031033A">
            <w:r w:rsidRPr="004F7AF6">
              <w:t>4-01</w:t>
            </w:r>
          </w:p>
        </w:tc>
        <w:tc>
          <w:tcPr>
            <w:tcW w:w="817" w:type="dxa"/>
          </w:tcPr>
          <w:p w14:paraId="3C8387D5" w14:textId="77777777" w:rsidR="000845D4" w:rsidRPr="004F7AF6" w:rsidRDefault="000845D4" w:rsidP="0031033A">
            <w:r w:rsidRPr="004F7AF6">
              <w:t>4-25</w:t>
            </w:r>
          </w:p>
        </w:tc>
        <w:tc>
          <w:tcPr>
            <w:tcW w:w="978" w:type="dxa"/>
          </w:tcPr>
          <w:p w14:paraId="1CFEDC6F" w14:textId="77777777" w:rsidR="000845D4" w:rsidRPr="004F7AF6" w:rsidRDefault="000845D4" w:rsidP="0031033A">
            <w:r w:rsidRPr="004F7AF6">
              <w:t>6-08</w:t>
            </w:r>
          </w:p>
        </w:tc>
      </w:tr>
    </w:tbl>
    <w:p w14:paraId="623CCD05" w14:textId="77777777" w:rsidR="000845D4" w:rsidRDefault="000845D4" w:rsidP="000845D4"/>
    <w:p w14:paraId="7D4C92BD" w14:textId="723BEFB4" w:rsidR="00DC3667" w:rsidRDefault="00F73290">
      <w:pPr>
        <w:pStyle w:val="Default"/>
        <w:spacing w:line="760" w:lineRule="atLeast"/>
        <w:jc w:val="center"/>
        <w:rPr>
          <w:rFonts w:ascii="Times New Roman" w:hAnsi="Times New Roman"/>
          <w:sz w:val="24"/>
          <w:szCs w:val="24"/>
        </w:rPr>
      </w:pPr>
      <w:r>
        <w:rPr>
          <w:rFonts w:ascii="Times New Roman" w:hAnsi="Times New Roman"/>
          <w:sz w:val="24"/>
          <w:szCs w:val="24"/>
        </w:rPr>
        <w:t>Works Cited</w:t>
      </w:r>
    </w:p>
    <w:p w14:paraId="0067C448" w14:textId="548789E6" w:rsidR="00B801BA" w:rsidRDefault="00B801BA" w:rsidP="00B801BA">
      <w:pPr>
        <w:pStyle w:val="Default"/>
        <w:spacing w:line="760" w:lineRule="atLeast"/>
        <w:rPr>
          <w:rFonts w:ascii="Times" w:eastAsia="Times" w:hAnsi="Times" w:cs="Times"/>
          <w:sz w:val="24"/>
          <w:szCs w:val="24"/>
        </w:rPr>
      </w:pPr>
      <w:r>
        <w:rPr>
          <w:rFonts w:ascii="Times New Roman" w:hAnsi="Times New Roman"/>
          <w:sz w:val="24"/>
          <w:szCs w:val="24"/>
        </w:rPr>
        <w:t xml:space="preserve">Chinloy, Assenov, and Losey. </w:t>
      </w:r>
      <w:r w:rsidRPr="00B801BA">
        <w:rPr>
          <w:rFonts w:ascii="Times New Roman" w:hAnsi="Times New Roman"/>
          <w:i/>
          <w:sz w:val="24"/>
          <w:szCs w:val="24"/>
        </w:rPr>
        <w:t>The CAL Paper</w:t>
      </w:r>
      <w:r>
        <w:rPr>
          <w:rFonts w:ascii="Times New Roman" w:hAnsi="Times New Roman"/>
          <w:i/>
          <w:sz w:val="24"/>
          <w:szCs w:val="24"/>
        </w:rPr>
        <w:t xml:space="preserve"> Summary. </w:t>
      </w:r>
      <w:r>
        <w:rPr>
          <w:rFonts w:ascii="Times New Roman" w:hAnsi="Times New Roman"/>
          <w:sz w:val="24"/>
          <w:szCs w:val="24"/>
          <w:lang w:val="sv-SE"/>
        </w:rPr>
        <w:t>Rep. N.p., Fall 2014.  Link: RLLosey.com</w:t>
      </w:r>
    </w:p>
    <w:p w14:paraId="22877752" w14:textId="77777777" w:rsidR="00B801BA" w:rsidRDefault="00B801BA" w:rsidP="00B801BA">
      <w:pPr>
        <w:pStyle w:val="Default"/>
        <w:rPr>
          <w:rFonts w:ascii="Times New Roman" w:hAnsi="Times New Roman"/>
          <w:sz w:val="24"/>
          <w:szCs w:val="24"/>
          <w:lang w:val="nl-NL"/>
        </w:rPr>
      </w:pPr>
    </w:p>
    <w:p w14:paraId="06C0ACF8" w14:textId="42D28D67" w:rsidR="00B801BA" w:rsidRDefault="00F73290" w:rsidP="00B801BA">
      <w:pPr>
        <w:pStyle w:val="Default"/>
        <w:rPr>
          <w:rFonts w:ascii="Times New Roman" w:hAnsi="Times New Roman"/>
          <w:sz w:val="24"/>
          <w:szCs w:val="24"/>
          <w:lang w:val="nl-NL"/>
        </w:rPr>
      </w:pPr>
      <w:r>
        <w:rPr>
          <w:rFonts w:ascii="Times New Roman" w:hAnsi="Times New Roman"/>
          <w:sz w:val="24"/>
          <w:szCs w:val="24"/>
          <w:lang w:val="nl-NL"/>
        </w:rPr>
        <w:t>Keeneland November 2014 Breeding Stock Sale. N.d. Raw data. N.p. Link:</w:t>
      </w:r>
    </w:p>
    <w:p w14:paraId="7DA647E1" w14:textId="28B85646" w:rsidR="00DC3667" w:rsidRDefault="00B801BA" w:rsidP="00B801BA">
      <w:pPr>
        <w:pStyle w:val="Default"/>
        <w:rPr>
          <w:rFonts w:ascii="Times" w:eastAsia="Times" w:hAnsi="Times" w:cs="Times"/>
          <w:sz w:val="24"/>
          <w:szCs w:val="24"/>
        </w:rPr>
      </w:pPr>
      <w:r>
        <w:rPr>
          <w:rFonts w:ascii="Times New Roman" w:hAnsi="Times New Roman"/>
          <w:sz w:val="24"/>
          <w:szCs w:val="24"/>
          <w:lang w:val="nl-NL"/>
        </w:rPr>
        <w:t xml:space="preserve">       h</w:t>
      </w:r>
      <w:r w:rsidR="00F73290">
        <w:rPr>
          <w:rFonts w:ascii="Times New Roman" w:hAnsi="Times New Roman"/>
          <w:sz w:val="24"/>
          <w:szCs w:val="24"/>
          <w:lang w:val="nl-NL"/>
        </w:rPr>
        <w:t>ttp://flex.keeneland.com/summaries/summaries.html</w:t>
      </w:r>
    </w:p>
    <w:p w14:paraId="6F20803E" w14:textId="77777777" w:rsidR="00DC3667" w:rsidRDefault="00F73290">
      <w:pPr>
        <w:pStyle w:val="Default"/>
        <w:spacing w:line="760" w:lineRule="atLeast"/>
        <w:rPr>
          <w:rFonts w:ascii="Times" w:eastAsia="Times" w:hAnsi="Times" w:cs="Times"/>
          <w:sz w:val="24"/>
          <w:szCs w:val="24"/>
        </w:rPr>
      </w:pPr>
      <w:r>
        <w:rPr>
          <w:rFonts w:ascii="Times New Roman" w:hAnsi="Times New Roman"/>
          <w:sz w:val="24"/>
          <w:szCs w:val="24"/>
        </w:rPr>
        <w:t>Keeneland September 2016 Yearling Sales. N.d. Raw data. N.p. Link: http://flex.keeneland.com/summaries/summaries.html</w:t>
      </w:r>
    </w:p>
    <w:p w14:paraId="7D345EDE" w14:textId="7258C1C9" w:rsidR="00276956" w:rsidRPr="00276956" w:rsidRDefault="00F73290">
      <w:pPr>
        <w:pStyle w:val="Default"/>
        <w:spacing w:line="760" w:lineRule="atLeast"/>
        <w:rPr>
          <w:rFonts w:ascii="Times New Roman" w:hAnsi="Times New Roman"/>
          <w:sz w:val="24"/>
          <w:szCs w:val="24"/>
          <w:lang w:val="sv-SE"/>
        </w:rPr>
      </w:pPr>
      <w:r>
        <w:rPr>
          <w:rFonts w:ascii="Times New Roman" w:hAnsi="Times New Roman"/>
          <w:sz w:val="24"/>
          <w:szCs w:val="24"/>
          <w:lang w:val="es-ES_tradnl"/>
        </w:rPr>
        <w:t xml:space="preserve">Losey, Robert L., Ph.D. </w:t>
      </w:r>
      <w:r>
        <w:rPr>
          <w:rFonts w:ascii="Times New Roman" w:hAnsi="Times New Roman"/>
          <w:i/>
          <w:iCs/>
          <w:sz w:val="24"/>
          <w:szCs w:val="24"/>
        </w:rPr>
        <w:t>Thoroughbred Auctions – The Institutional Setting</w:t>
      </w:r>
      <w:r>
        <w:rPr>
          <w:rFonts w:ascii="Times New Roman" w:hAnsi="Times New Roman"/>
          <w:sz w:val="24"/>
          <w:szCs w:val="24"/>
          <w:lang w:val="sv-SE"/>
        </w:rPr>
        <w:t xml:space="preserve">. Rep. N.p., </w:t>
      </w:r>
      <w:r w:rsidR="00B801BA">
        <w:rPr>
          <w:rFonts w:ascii="Times New Roman" w:hAnsi="Times New Roman"/>
          <w:sz w:val="24"/>
          <w:szCs w:val="24"/>
          <w:lang w:val="sv-SE"/>
        </w:rPr>
        <w:t>Fall 2014.  Link: RLLosey.com</w:t>
      </w:r>
    </w:p>
    <w:p w14:paraId="2AD7274A" w14:textId="77777777" w:rsidR="00276956" w:rsidRDefault="00276956" w:rsidP="00276956">
      <w:pPr>
        <w:pStyle w:val="Default"/>
        <w:rPr>
          <w:rFonts w:ascii="Times New Roman" w:hAnsi="Times New Roman"/>
          <w:sz w:val="24"/>
          <w:szCs w:val="24"/>
        </w:rPr>
      </w:pPr>
    </w:p>
    <w:p w14:paraId="12421041" w14:textId="77777777" w:rsidR="00276956" w:rsidRDefault="00F73290" w:rsidP="00276956">
      <w:pPr>
        <w:pStyle w:val="Default"/>
        <w:rPr>
          <w:rFonts w:ascii="Times New Roman" w:hAnsi="Times New Roman"/>
          <w:sz w:val="24"/>
          <w:szCs w:val="24"/>
        </w:rPr>
      </w:pPr>
      <w:r>
        <w:rPr>
          <w:rFonts w:ascii="Times New Roman" w:hAnsi="Times New Roman"/>
          <w:sz w:val="24"/>
          <w:szCs w:val="24"/>
        </w:rPr>
        <w:t xml:space="preserve">Mitchell, Frank. "Cairo Prince Takes a Stand among First-season Sires with Yearlings That Are Drawing Superb Reviews." </w:t>
      </w:r>
    </w:p>
    <w:p w14:paraId="7BF244FA" w14:textId="434FAEE3" w:rsidR="00DC3667" w:rsidRDefault="00276956" w:rsidP="00276956">
      <w:pPr>
        <w:pStyle w:val="Default"/>
        <w:rPr>
          <w:rFonts w:ascii="Times" w:eastAsia="Times" w:hAnsi="Times" w:cs="Times"/>
          <w:sz w:val="24"/>
          <w:szCs w:val="24"/>
        </w:rPr>
      </w:pPr>
      <w:r>
        <w:rPr>
          <w:rFonts w:ascii="Times New Roman" w:hAnsi="Times New Roman"/>
          <w:sz w:val="24"/>
          <w:szCs w:val="24"/>
        </w:rPr>
        <w:t xml:space="preserve">      </w:t>
      </w:r>
      <w:r w:rsidR="00F73290">
        <w:rPr>
          <w:rFonts w:ascii="Times New Roman" w:hAnsi="Times New Roman"/>
          <w:i/>
          <w:iCs/>
          <w:sz w:val="24"/>
          <w:szCs w:val="24"/>
        </w:rPr>
        <w:t>Bloodstock in the Bluegrass</w:t>
      </w:r>
      <w:r w:rsidR="00F73290">
        <w:rPr>
          <w:rFonts w:ascii="Times New Roman" w:hAnsi="Times New Roman"/>
          <w:sz w:val="24"/>
          <w:szCs w:val="24"/>
        </w:rPr>
        <w:t>. N.p., 13 July 2017. Web.</w:t>
      </w:r>
    </w:p>
    <w:p w14:paraId="184D14C6" w14:textId="77777777" w:rsidR="00DC3667" w:rsidRDefault="00DC3667">
      <w:pPr>
        <w:pStyle w:val="Default"/>
        <w:spacing w:line="480" w:lineRule="auto"/>
        <w:rPr>
          <w:rFonts w:ascii="Times New Roman" w:eastAsia="Times New Roman" w:hAnsi="Times New Roman" w:cs="Times New Roman"/>
          <w:sz w:val="24"/>
          <w:szCs w:val="24"/>
          <w:shd w:val="clear" w:color="auto" w:fill="FFFFFF"/>
        </w:rPr>
      </w:pPr>
    </w:p>
    <w:p w14:paraId="60229D69" w14:textId="77777777" w:rsidR="00DC3667" w:rsidRDefault="00DC3667">
      <w:pPr>
        <w:pStyle w:val="Default"/>
        <w:spacing w:line="480" w:lineRule="auto"/>
      </w:pPr>
    </w:p>
    <w:sectPr w:rsidR="00DC3667">
      <w:headerReference w:type="default" r:id="rId14"/>
      <w:footerReference w:type="defaul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99F67" w14:textId="77777777" w:rsidR="00124800" w:rsidRDefault="00F73290">
      <w:r>
        <w:separator/>
      </w:r>
    </w:p>
  </w:endnote>
  <w:endnote w:type="continuationSeparator" w:id="0">
    <w:p w14:paraId="6D96C1C1" w14:textId="77777777" w:rsidR="00124800" w:rsidRDefault="00F7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A9736" w14:textId="77777777" w:rsidR="00DC3667" w:rsidRDefault="00DC36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AB04C" w14:textId="77777777" w:rsidR="00124800" w:rsidRDefault="00F73290">
      <w:r>
        <w:separator/>
      </w:r>
    </w:p>
  </w:footnote>
  <w:footnote w:type="continuationSeparator" w:id="0">
    <w:p w14:paraId="1C1D4C96" w14:textId="77777777" w:rsidR="00124800" w:rsidRDefault="00F73290">
      <w:r>
        <w:continuationSeparator/>
      </w:r>
    </w:p>
  </w:footnote>
  <w:footnote w:id="1">
    <w:p w14:paraId="7663005A" w14:textId="77777777" w:rsidR="00C56EED" w:rsidRDefault="00C56EED">
      <w:pPr>
        <w:pStyle w:val="FootnoteText"/>
      </w:pPr>
      <w:r>
        <w:rPr>
          <w:rStyle w:val="FootnoteReference"/>
        </w:rPr>
        <w:footnoteRef/>
      </w:r>
      <w:r>
        <w:t xml:space="preserve"> Regret, Genuine Risk, and Winning Colors are filly winners of the Kentucky Derby, all in the last century.  For more information, see </w:t>
      </w:r>
      <w:r w:rsidRPr="00C56EED">
        <w:t>https://www.kentuckyderby.com/uploads/wysiwyg/assets/uploads/Fillies__Kentucky_Derby__2017_.pdf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3D48" w14:textId="77777777" w:rsidR="00DC3667" w:rsidRDefault="00DC36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7"/>
    <w:rsid w:val="00000904"/>
    <w:rsid w:val="00035391"/>
    <w:rsid w:val="000845D4"/>
    <w:rsid w:val="0009206C"/>
    <w:rsid w:val="000A0833"/>
    <w:rsid w:val="000C4D1B"/>
    <w:rsid w:val="00124800"/>
    <w:rsid w:val="0022794C"/>
    <w:rsid w:val="00276956"/>
    <w:rsid w:val="002F19A1"/>
    <w:rsid w:val="004F7AF6"/>
    <w:rsid w:val="00595016"/>
    <w:rsid w:val="007108B7"/>
    <w:rsid w:val="00743205"/>
    <w:rsid w:val="00760368"/>
    <w:rsid w:val="008E76A6"/>
    <w:rsid w:val="008F5836"/>
    <w:rsid w:val="0092137D"/>
    <w:rsid w:val="009231C0"/>
    <w:rsid w:val="00A31B77"/>
    <w:rsid w:val="00A66D67"/>
    <w:rsid w:val="00A901F7"/>
    <w:rsid w:val="00A95415"/>
    <w:rsid w:val="00B711C4"/>
    <w:rsid w:val="00B801BA"/>
    <w:rsid w:val="00B93120"/>
    <w:rsid w:val="00C56EED"/>
    <w:rsid w:val="00C73170"/>
    <w:rsid w:val="00CA6C48"/>
    <w:rsid w:val="00D47A39"/>
    <w:rsid w:val="00DC3667"/>
    <w:rsid w:val="00EC516C"/>
    <w:rsid w:val="00ED479B"/>
    <w:rsid w:val="00F623D5"/>
    <w:rsid w:val="00F73290"/>
    <w:rsid w:val="00FA4935"/>
    <w:rsid w:val="00FF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2179"/>
  <w15:docId w15:val="{28DFE069-DC6D-4F8D-9CA0-AAF21D61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b w:val="0"/>
      <w:bCs w:val="0"/>
      <w:color w:val="004C7F"/>
      <w:u w:val="none"/>
    </w:rPr>
  </w:style>
  <w:style w:type="paragraph" w:customStyle="1" w:styleId="TableStyle3">
    <w:name w:val="Table Style 3"/>
    <w:rPr>
      <w:rFonts w:ascii="Helvetica Neue" w:eastAsia="Helvetica Neue" w:hAnsi="Helvetica Neue" w:cs="Helvetica Neue"/>
      <w:b/>
      <w:bCs/>
      <w:color w:val="FEFFFE"/>
    </w:rPr>
  </w:style>
  <w:style w:type="paragraph" w:customStyle="1" w:styleId="TableStyle6">
    <w:name w:val="Table Style 6"/>
    <w:rPr>
      <w:rFonts w:ascii="Helvetica Neue" w:eastAsia="Helvetica Neue" w:hAnsi="Helvetica Neue" w:cs="Helvetica Neue"/>
      <w:b/>
      <w:bCs/>
      <w:color w:val="004C7F"/>
    </w:rPr>
  </w:style>
  <w:style w:type="paragraph" w:customStyle="1" w:styleId="TableTitle1">
    <w:name w:val="Table Title 1"/>
    <w:pPr>
      <w:jc w:val="center"/>
    </w:pPr>
    <w:rPr>
      <w:rFonts w:ascii="Helvetica Neue" w:eastAsia="Helvetica Neue" w:hAnsi="Helvetica Neue" w:cs="Helvetica Neue"/>
      <w:color w:val="000000"/>
      <w:sz w:val="24"/>
      <w:szCs w:val="24"/>
    </w:rPr>
  </w:style>
  <w:style w:type="paragraph" w:styleId="FootnoteText">
    <w:name w:val="footnote text"/>
    <w:basedOn w:val="Normal"/>
    <w:link w:val="FootnoteTextChar"/>
    <w:uiPriority w:val="99"/>
    <w:semiHidden/>
    <w:unhideWhenUsed/>
    <w:rsid w:val="00C56EED"/>
    <w:rPr>
      <w:sz w:val="20"/>
      <w:szCs w:val="20"/>
    </w:rPr>
  </w:style>
  <w:style w:type="character" w:customStyle="1" w:styleId="FootnoteTextChar">
    <w:name w:val="Footnote Text Char"/>
    <w:basedOn w:val="DefaultParagraphFont"/>
    <w:link w:val="FootnoteText"/>
    <w:uiPriority w:val="99"/>
    <w:semiHidden/>
    <w:rsid w:val="00C56EED"/>
  </w:style>
  <w:style w:type="character" w:styleId="FootnoteReference">
    <w:name w:val="footnote reference"/>
    <w:basedOn w:val="DefaultParagraphFont"/>
    <w:uiPriority w:val="99"/>
    <w:semiHidden/>
    <w:unhideWhenUsed/>
    <w:rsid w:val="00C56EED"/>
    <w:rPr>
      <w:vertAlign w:val="superscript"/>
    </w:rPr>
  </w:style>
  <w:style w:type="table" w:styleId="TableGrid">
    <w:name w:val="Table Grid"/>
    <w:basedOn w:val="TableNormal"/>
    <w:uiPriority w:val="39"/>
    <w:rsid w:val="000845D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loodhorse.com/horse-racing/thoroughbred-racing/leaders/leading-jockeys/2017" TargetMode="External"/><Relationship Id="rId13" Type="http://schemas.openxmlformats.org/officeDocument/2006/relationships/hyperlink" Target="http://flex.keeneland.com/summaries/summaries.html" TargetMode="External"/><Relationship Id="rId3" Type="http://schemas.openxmlformats.org/officeDocument/2006/relationships/settings" Target="settings.xml"/><Relationship Id="rId7" Type="http://schemas.openxmlformats.org/officeDocument/2006/relationships/hyperlink" Target="https://www.bloodhorse.com/horse-racing/articles/220628/arrogate-last-to-first-in-dubai-world-cup" TargetMode="External"/><Relationship Id="rId12" Type="http://schemas.openxmlformats.org/officeDocument/2006/relationships/hyperlink" Target="http://bleacherreport.com/articles/2708162-kentucky-derby-2017-purse-prize-money-payout-for-each-owner-horse-and-jocke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quibase.com/about/northamericanrecords.cf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igitalcommons.unl.edu/cgi/viewcontent.cgi?article=1349&amp;context=animalscifacpub" TargetMode="External"/><Relationship Id="rId4" Type="http://schemas.openxmlformats.org/officeDocument/2006/relationships/webSettings" Target="webSettings.xml"/><Relationship Id="rId9" Type="http://schemas.openxmlformats.org/officeDocument/2006/relationships/hyperlink" Target="http://www.horseraceinsider.com/Horse-Racing/top-50-thoroughbred-horses-all-time-leading-money-earners"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B4C24-48F9-4758-9924-A6FD7BEE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losey</dc:creator>
  <cp:lastModifiedBy>robert losey</cp:lastModifiedBy>
  <cp:revision>5</cp:revision>
  <dcterms:created xsi:type="dcterms:W3CDTF">2017-10-30T19:31:00Z</dcterms:created>
  <dcterms:modified xsi:type="dcterms:W3CDTF">2017-10-31T12:04:00Z</dcterms:modified>
</cp:coreProperties>
</file>